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F7A5" w14:textId="427A31CE" w:rsidR="00611471" w:rsidRDefault="00611471" w:rsidP="7CB8CFCC">
      <w:pPr>
        <w:rPr>
          <w:b/>
          <w:bCs/>
          <w:sz w:val="28"/>
          <w:szCs w:val="28"/>
        </w:rPr>
      </w:pPr>
      <w:r>
        <w:rPr>
          <w:b/>
          <w:bCs/>
          <w:sz w:val="28"/>
          <w:szCs w:val="28"/>
        </w:rPr>
        <w:t>Introduction</w:t>
      </w:r>
      <w:r w:rsidR="005A5989">
        <w:rPr>
          <w:b/>
          <w:bCs/>
          <w:sz w:val="28"/>
          <w:szCs w:val="28"/>
        </w:rPr>
        <w:t>:</w:t>
      </w:r>
    </w:p>
    <w:p w14:paraId="11394A48" w14:textId="5AC27A8F" w:rsidR="008248BA" w:rsidRPr="007A4430" w:rsidRDefault="00041A36" w:rsidP="7CB8CFCC">
      <w:pPr>
        <w:rPr>
          <w:i/>
          <w:iCs/>
          <w:sz w:val="22"/>
        </w:rPr>
      </w:pPr>
      <w:r>
        <w:rPr>
          <w:i/>
          <w:iCs/>
          <w:sz w:val="22"/>
        </w:rPr>
        <w:t xml:space="preserve">The Amersham </w:t>
      </w:r>
      <w:r w:rsidR="000A3513">
        <w:rPr>
          <w:i/>
          <w:iCs/>
          <w:sz w:val="22"/>
        </w:rPr>
        <w:t xml:space="preserve">&amp; Villages </w:t>
      </w:r>
      <w:r>
        <w:rPr>
          <w:i/>
          <w:iCs/>
          <w:sz w:val="22"/>
        </w:rPr>
        <w:t xml:space="preserve">Community Board covers the areas of Amersham, Chesham Bois, </w:t>
      </w:r>
      <w:r w:rsidR="001309C9">
        <w:rPr>
          <w:i/>
          <w:iCs/>
          <w:sz w:val="22"/>
        </w:rPr>
        <w:t>Coleshill,</w:t>
      </w:r>
      <w:r>
        <w:rPr>
          <w:i/>
          <w:iCs/>
          <w:sz w:val="22"/>
        </w:rPr>
        <w:t xml:space="preserve"> and Little Chalfont</w:t>
      </w:r>
      <w:r w:rsidR="008248BA" w:rsidRPr="007A4430">
        <w:rPr>
          <w:i/>
          <w:iCs/>
          <w:sz w:val="22"/>
        </w:rPr>
        <w:t xml:space="preserve">. </w:t>
      </w:r>
    </w:p>
    <w:p w14:paraId="0966839C" w14:textId="5057A443" w:rsidR="00D732A8" w:rsidRPr="007A4430" w:rsidRDefault="00B62D8B" w:rsidP="7CB8CFCC">
      <w:pPr>
        <w:rPr>
          <w:i/>
          <w:iCs/>
          <w:sz w:val="22"/>
        </w:rPr>
      </w:pPr>
      <w:r>
        <w:rPr>
          <w:i/>
          <w:iCs/>
          <w:sz w:val="22"/>
        </w:rPr>
        <w:t>The</w:t>
      </w:r>
      <w:r w:rsidR="00611471" w:rsidRPr="007A4430">
        <w:rPr>
          <w:i/>
          <w:iCs/>
          <w:sz w:val="22"/>
        </w:rPr>
        <w:t xml:space="preserve"> Community Board will </w:t>
      </w:r>
      <w:r w:rsidR="00327F59" w:rsidRPr="007A4430">
        <w:rPr>
          <w:i/>
          <w:iCs/>
          <w:sz w:val="22"/>
        </w:rPr>
        <w:t xml:space="preserve">work with the community to address </w:t>
      </w:r>
      <w:r>
        <w:rPr>
          <w:i/>
          <w:iCs/>
          <w:sz w:val="22"/>
        </w:rPr>
        <w:t>local</w:t>
      </w:r>
      <w:r w:rsidR="00D732A8" w:rsidRPr="007A4430">
        <w:rPr>
          <w:i/>
          <w:iCs/>
          <w:sz w:val="22"/>
        </w:rPr>
        <w:t xml:space="preserve"> priorities </w:t>
      </w:r>
      <w:r w:rsidR="00327F59" w:rsidRPr="007A4430">
        <w:rPr>
          <w:i/>
          <w:iCs/>
          <w:sz w:val="22"/>
        </w:rPr>
        <w:t xml:space="preserve">and </w:t>
      </w:r>
      <w:proofErr w:type="gramStart"/>
      <w:r w:rsidR="00327F59" w:rsidRPr="007A4430">
        <w:rPr>
          <w:i/>
          <w:iCs/>
          <w:sz w:val="22"/>
        </w:rPr>
        <w:t>take action</w:t>
      </w:r>
      <w:proofErr w:type="gramEnd"/>
      <w:r w:rsidR="00327F59" w:rsidRPr="007A4430">
        <w:rPr>
          <w:i/>
          <w:iCs/>
          <w:sz w:val="22"/>
        </w:rPr>
        <w:t xml:space="preserve"> on local issues</w:t>
      </w:r>
      <w:r w:rsidR="00954154" w:rsidRPr="007A4430">
        <w:rPr>
          <w:i/>
          <w:iCs/>
          <w:sz w:val="22"/>
        </w:rPr>
        <w:t>.</w:t>
      </w:r>
    </w:p>
    <w:p w14:paraId="4CC34F3D" w14:textId="47642098" w:rsidR="00611471" w:rsidRPr="007A4430" w:rsidRDefault="00041A36" w:rsidP="6B719A11">
      <w:pPr>
        <w:rPr>
          <w:i/>
          <w:iCs/>
          <w:sz w:val="22"/>
        </w:rPr>
      </w:pPr>
      <w:r w:rsidRPr="6B719A11">
        <w:rPr>
          <w:i/>
          <w:iCs/>
          <w:sz w:val="22"/>
        </w:rPr>
        <w:t xml:space="preserve">The Board will support the Council’s corporate priorities </w:t>
      </w:r>
      <w:r w:rsidR="78D5B4D9" w:rsidRPr="6B719A11">
        <w:rPr>
          <w:i/>
          <w:iCs/>
          <w:sz w:val="22"/>
        </w:rPr>
        <w:t xml:space="preserve">and </w:t>
      </w:r>
      <w:r w:rsidRPr="6B719A11">
        <w:rPr>
          <w:i/>
          <w:iCs/>
          <w:sz w:val="22"/>
        </w:rPr>
        <w:t xml:space="preserve">engage with Community Groups and Organisations, Businesses, Residents, </w:t>
      </w:r>
      <w:r w:rsidR="001309C9" w:rsidRPr="6B719A11">
        <w:rPr>
          <w:i/>
          <w:iCs/>
          <w:sz w:val="22"/>
        </w:rPr>
        <w:t>Town,</w:t>
      </w:r>
      <w:r w:rsidRPr="6B719A11">
        <w:rPr>
          <w:i/>
          <w:iCs/>
          <w:sz w:val="22"/>
        </w:rPr>
        <w:t xml:space="preserve"> and Parish Councils etc. to understand locally driven priorities.</w:t>
      </w:r>
    </w:p>
    <w:p w14:paraId="0EAE5FD5" w14:textId="61C29D37" w:rsidR="005A5989" w:rsidRDefault="005A5989" w:rsidP="00954154">
      <w:pPr>
        <w:rPr>
          <w:b/>
          <w:bCs/>
          <w:sz w:val="28"/>
          <w:szCs w:val="28"/>
        </w:rPr>
      </w:pPr>
      <w:r>
        <w:rPr>
          <w:b/>
          <w:bCs/>
          <w:sz w:val="28"/>
          <w:szCs w:val="28"/>
        </w:rPr>
        <w:t>Aims</w:t>
      </w:r>
      <w:r w:rsidRPr="007A4430">
        <w:rPr>
          <w:b/>
          <w:bCs/>
          <w:sz w:val="22"/>
        </w:rPr>
        <w:t xml:space="preserve">: </w:t>
      </w:r>
    </w:p>
    <w:p w14:paraId="3DA08335" w14:textId="39ABA25E" w:rsidR="005A5989" w:rsidRPr="008A2355" w:rsidRDefault="00FC74BF" w:rsidP="00FC74BF">
      <w:pPr>
        <w:pStyle w:val="ListParagraph"/>
        <w:numPr>
          <w:ilvl w:val="0"/>
          <w:numId w:val="11"/>
        </w:numPr>
        <w:rPr>
          <w:i/>
          <w:iCs/>
        </w:rPr>
      </w:pPr>
      <w:r w:rsidRPr="008A2355">
        <w:rPr>
          <w:i/>
          <w:iCs/>
        </w:rPr>
        <w:t xml:space="preserve">To develop good working relationships with the community to understand and address </w:t>
      </w:r>
      <w:r w:rsidR="00034956" w:rsidRPr="008A2355">
        <w:rPr>
          <w:i/>
          <w:iCs/>
        </w:rPr>
        <w:t xml:space="preserve">local </w:t>
      </w:r>
      <w:proofErr w:type="gramStart"/>
      <w:r w:rsidR="00034956" w:rsidRPr="008A2355">
        <w:rPr>
          <w:i/>
          <w:iCs/>
        </w:rPr>
        <w:t>issues</w:t>
      </w:r>
      <w:proofErr w:type="gramEnd"/>
      <w:r w:rsidR="00034956" w:rsidRPr="008A2355">
        <w:rPr>
          <w:i/>
          <w:iCs/>
        </w:rPr>
        <w:t xml:space="preserve"> </w:t>
      </w:r>
    </w:p>
    <w:p w14:paraId="0880C785" w14:textId="3C5DCE47" w:rsidR="0061552C" w:rsidRPr="008A2355" w:rsidRDefault="0061552C" w:rsidP="00FC74BF">
      <w:pPr>
        <w:pStyle w:val="ListParagraph"/>
        <w:numPr>
          <w:ilvl w:val="0"/>
          <w:numId w:val="11"/>
        </w:numPr>
        <w:rPr>
          <w:i/>
          <w:iCs/>
        </w:rPr>
      </w:pPr>
      <w:r w:rsidRPr="008A2355">
        <w:rPr>
          <w:i/>
          <w:iCs/>
        </w:rPr>
        <w:t xml:space="preserve">To understand what is important </w:t>
      </w:r>
      <w:r w:rsidR="000F692F">
        <w:rPr>
          <w:i/>
          <w:iCs/>
        </w:rPr>
        <w:t>in</w:t>
      </w:r>
      <w:r w:rsidRPr="008A2355">
        <w:rPr>
          <w:i/>
          <w:iCs/>
        </w:rPr>
        <w:t xml:space="preserve"> the community board </w:t>
      </w:r>
      <w:proofErr w:type="gramStart"/>
      <w:r w:rsidRPr="008A2355">
        <w:rPr>
          <w:i/>
          <w:iCs/>
        </w:rPr>
        <w:t>a</w:t>
      </w:r>
      <w:r w:rsidR="00BE5E97" w:rsidRPr="008A2355">
        <w:rPr>
          <w:i/>
          <w:iCs/>
        </w:rPr>
        <w:t>rea</w:t>
      </w:r>
      <w:proofErr w:type="gramEnd"/>
      <w:r w:rsidR="00BE5E97" w:rsidRPr="008A2355">
        <w:rPr>
          <w:i/>
          <w:iCs/>
        </w:rPr>
        <w:t xml:space="preserve"> </w:t>
      </w:r>
    </w:p>
    <w:p w14:paraId="3B7B95D6" w14:textId="50513AF2" w:rsidR="00A11329" w:rsidRPr="008A2355" w:rsidRDefault="00034956" w:rsidP="6444FDDF">
      <w:pPr>
        <w:pStyle w:val="ListParagraph"/>
        <w:numPr>
          <w:ilvl w:val="0"/>
          <w:numId w:val="11"/>
        </w:numPr>
        <w:rPr>
          <w:i/>
          <w:iCs/>
        </w:rPr>
      </w:pPr>
      <w:r w:rsidRPr="6444FDDF">
        <w:rPr>
          <w:i/>
          <w:iCs/>
        </w:rPr>
        <w:t xml:space="preserve">To </w:t>
      </w:r>
      <w:r w:rsidR="371997FC" w:rsidRPr="6444FDDF">
        <w:rPr>
          <w:i/>
          <w:iCs/>
        </w:rPr>
        <w:t>work collaboratively</w:t>
      </w:r>
      <w:r w:rsidRPr="6444FDDF">
        <w:rPr>
          <w:i/>
          <w:iCs/>
        </w:rPr>
        <w:t xml:space="preserve"> to explore key areas of focus and </w:t>
      </w:r>
      <w:r w:rsidR="00A11329" w:rsidRPr="6444FDDF">
        <w:rPr>
          <w:i/>
          <w:iCs/>
        </w:rPr>
        <w:t xml:space="preserve">identify how to take action </w:t>
      </w:r>
      <w:r w:rsidR="000F692F" w:rsidRPr="6444FDDF">
        <w:rPr>
          <w:i/>
          <w:iCs/>
        </w:rPr>
        <w:t xml:space="preserve">together </w:t>
      </w:r>
      <w:r w:rsidR="00A11329" w:rsidRPr="6444FDDF">
        <w:rPr>
          <w:i/>
          <w:iCs/>
        </w:rPr>
        <w:t xml:space="preserve">as a </w:t>
      </w:r>
      <w:proofErr w:type="gramStart"/>
      <w:r w:rsidR="00A11329" w:rsidRPr="6444FDDF">
        <w:rPr>
          <w:i/>
          <w:iCs/>
        </w:rPr>
        <w:t>community</w:t>
      </w:r>
      <w:proofErr w:type="gramEnd"/>
      <w:r w:rsidR="00A11329" w:rsidRPr="6444FDDF">
        <w:rPr>
          <w:i/>
          <w:iCs/>
        </w:rPr>
        <w:t xml:space="preserve"> </w:t>
      </w:r>
    </w:p>
    <w:p w14:paraId="243A783F" w14:textId="2F960FCA" w:rsidR="00034956" w:rsidRPr="008A2355" w:rsidRDefault="00A11329" w:rsidP="00034956">
      <w:pPr>
        <w:pStyle w:val="ListParagraph"/>
        <w:numPr>
          <w:ilvl w:val="0"/>
          <w:numId w:val="11"/>
        </w:numPr>
        <w:rPr>
          <w:i/>
          <w:iCs/>
        </w:rPr>
      </w:pPr>
      <w:r w:rsidRPr="008A2355">
        <w:rPr>
          <w:i/>
          <w:iCs/>
        </w:rPr>
        <w:t>To identify</w:t>
      </w:r>
      <w:r w:rsidR="00194BC1" w:rsidRPr="008A2355">
        <w:rPr>
          <w:i/>
          <w:iCs/>
        </w:rPr>
        <w:t xml:space="preserve"> opportunities </w:t>
      </w:r>
      <w:r w:rsidR="005A1AF2">
        <w:rPr>
          <w:i/>
          <w:iCs/>
        </w:rPr>
        <w:t>for new</w:t>
      </w:r>
      <w:r w:rsidR="00194BC1" w:rsidRPr="008A2355">
        <w:rPr>
          <w:i/>
          <w:iCs/>
        </w:rPr>
        <w:t xml:space="preserve"> </w:t>
      </w:r>
      <w:r w:rsidRPr="008A2355">
        <w:rPr>
          <w:i/>
          <w:iCs/>
        </w:rPr>
        <w:t xml:space="preserve">projects </w:t>
      </w:r>
      <w:r w:rsidR="00194BC1" w:rsidRPr="008A2355">
        <w:rPr>
          <w:i/>
          <w:iCs/>
        </w:rPr>
        <w:t xml:space="preserve">that meet the community board </w:t>
      </w:r>
      <w:proofErr w:type="gramStart"/>
      <w:r w:rsidR="00194BC1" w:rsidRPr="008A2355">
        <w:rPr>
          <w:i/>
          <w:iCs/>
        </w:rPr>
        <w:t>priorities</w:t>
      </w:r>
      <w:proofErr w:type="gramEnd"/>
      <w:r w:rsidR="00194BC1" w:rsidRPr="008A2355">
        <w:rPr>
          <w:i/>
          <w:iCs/>
        </w:rPr>
        <w:t xml:space="preserve"> </w:t>
      </w:r>
    </w:p>
    <w:p w14:paraId="2076E9A1" w14:textId="760AD1D3" w:rsidR="00194BC1" w:rsidRPr="008A2355" w:rsidRDefault="00194BC1" w:rsidP="59058E8B">
      <w:pPr>
        <w:pStyle w:val="ListParagraph"/>
        <w:numPr>
          <w:ilvl w:val="0"/>
          <w:numId w:val="11"/>
        </w:numPr>
        <w:rPr>
          <w:i/>
          <w:iCs/>
        </w:rPr>
      </w:pPr>
      <w:r w:rsidRPr="59058E8B">
        <w:rPr>
          <w:i/>
          <w:iCs/>
        </w:rPr>
        <w:t xml:space="preserve">To promote the community board to the local community and encourage engagement </w:t>
      </w:r>
      <w:r w:rsidR="00A11CAD">
        <w:rPr>
          <w:i/>
          <w:iCs/>
        </w:rPr>
        <w:t xml:space="preserve">and </w:t>
      </w:r>
      <w:proofErr w:type="gramStart"/>
      <w:r w:rsidR="00A11CAD">
        <w:rPr>
          <w:i/>
          <w:iCs/>
        </w:rPr>
        <w:t>participation</w:t>
      </w:r>
      <w:proofErr w:type="gramEnd"/>
    </w:p>
    <w:p w14:paraId="4076EAD1" w14:textId="092DD87E" w:rsidR="00730518" w:rsidRPr="008A2355" w:rsidRDefault="00730518" w:rsidP="00034956">
      <w:pPr>
        <w:pStyle w:val="ListParagraph"/>
        <w:numPr>
          <w:ilvl w:val="0"/>
          <w:numId w:val="11"/>
        </w:numPr>
        <w:rPr>
          <w:i/>
          <w:iCs/>
        </w:rPr>
      </w:pPr>
      <w:r w:rsidRPr="008A2355">
        <w:rPr>
          <w:i/>
          <w:iCs/>
        </w:rPr>
        <w:t xml:space="preserve">To support the council in </w:t>
      </w:r>
      <w:r w:rsidR="00B66237" w:rsidRPr="008A2355">
        <w:rPr>
          <w:i/>
          <w:iCs/>
        </w:rPr>
        <w:t xml:space="preserve">delivering strategic priorities at a local level </w:t>
      </w:r>
    </w:p>
    <w:p w14:paraId="56630A84" w14:textId="636CCCB4" w:rsidR="00A8346D" w:rsidRDefault="00A8346D" w:rsidP="00954154">
      <w:pPr>
        <w:rPr>
          <w:b/>
          <w:bCs/>
          <w:sz w:val="28"/>
          <w:szCs w:val="28"/>
        </w:rPr>
      </w:pPr>
    </w:p>
    <w:p w14:paraId="71D55C60" w14:textId="721D827F" w:rsidR="00FA3205" w:rsidRDefault="00FA3205" w:rsidP="00FA3205">
      <w:pPr>
        <w:rPr>
          <w:b/>
          <w:bCs/>
          <w:sz w:val="28"/>
          <w:szCs w:val="28"/>
        </w:rPr>
      </w:pPr>
      <w:r>
        <w:rPr>
          <w:b/>
          <w:bCs/>
          <w:sz w:val="28"/>
          <w:szCs w:val="28"/>
        </w:rPr>
        <w:t>A</w:t>
      </w:r>
      <w:r>
        <w:rPr>
          <w:b/>
          <w:bCs/>
          <w:sz w:val="28"/>
          <w:szCs w:val="28"/>
        </w:rPr>
        <w:t>ctions</w:t>
      </w:r>
      <w:r w:rsidRPr="007A4430">
        <w:rPr>
          <w:b/>
          <w:bCs/>
          <w:sz w:val="22"/>
        </w:rPr>
        <w:t xml:space="preserve">: </w:t>
      </w:r>
    </w:p>
    <w:p w14:paraId="341811C4" w14:textId="77777777" w:rsidR="00FF4068" w:rsidRDefault="00FA3205" w:rsidP="00954154">
      <w:pPr>
        <w:rPr>
          <w:i/>
          <w:iCs/>
          <w:sz w:val="22"/>
        </w:rPr>
      </w:pPr>
      <w:r w:rsidRPr="0098359B">
        <w:rPr>
          <w:i/>
          <w:iCs/>
          <w:sz w:val="22"/>
        </w:rPr>
        <w:t xml:space="preserve">The aims and actions set out in this plan are high level and will be monitored and updated by the Community Board manager. </w:t>
      </w:r>
    </w:p>
    <w:p w14:paraId="5FF5F645" w14:textId="6F077F01" w:rsidR="000A3513" w:rsidRPr="0098359B" w:rsidRDefault="00FA3205" w:rsidP="00954154">
      <w:pPr>
        <w:rPr>
          <w:i/>
          <w:iCs/>
          <w:sz w:val="22"/>
        </w:rPr>
      </w:pPr>
      <w:r w:rsidRPr="0098359B">
        <w:rPr>
          <w:i/>
          <w:iCs/>
          <w:sz w:val="22"/>
        </w:rPr>
        <w:t xml:space="preserve">To get involved or find out </w:t>
      </w:r>
      <w:r w:rsidR="0098359B" w:rsidRPr="0098359B">
        <w:rPr>
          <w:i/>
          <w:iCs/>
          <w:sz w:val="22"/>
        </w:rPr>
        <w:t xml:space="preserve">about progress being made in each area, contact </w:t>
      </w:r>
      <w:hyperlink r:id="rId10" w:history="1">
        <w:r w:rsidR="00FF4068" w:rsidRPr="00EC52EE">
          <w:rPr>
            <w:rStyle w:val="Hyperlink"/>
            <w:i/>
            <w:iCs/>
            <w:sz w:val="22"/>
          </w:rPr>
          <w:t>Amersham@Buckinghamshire.gov.uk</w:t>
        </w:r>
      </w:hyperlink>
      <w:r w:rsidR="00FF4068">
        <w:rPr>
          <w:i/>
          <w:iCs/>
          <w:sz w:val="22"/>
        </w:rPr>
        <w:t xml:space="preserve"> </w:t>
      </w:r>
    </w:p>
    <w:p w14:paraId="67F75328" w14:textId="54FD87AC" w:rsidR="00954154" w:rsidRDefault="00954154" w:rsidP="00954154">
      <w:pPr>
        <w:rPr>
          <w:b/>
          <w:bCs/>
          <w:sz w:val="28"/>
          <w:szCs w:val="28"/>
        </w:rPr>
      </w:pPr>
      <w:r>
        <w:rPr>
          <w:b/>
          <w:bCs/>
          <w:sz w:val="28"/>
          <w:szCs w:val="28"/>
        </w:rPr>
        <w:lastRenderedPageBreak/>
        <w:t xml:space="preserve">Community Board </w:t>
      </w:r>
      <w:r w:rsidR="008A7B18">
        <w:rPr>
          <w:b/>
          <w:bCs/>
          <w:sz w:val="28"/>
          <w:szCs w:val="28"/>
        </w:rPr>
        <w:t>Areas of Focus</w:t>
      </w:r>
      <w:r>
        <w:rPr>
          <w:b/>
          <w:bCs/>
          <w:sz w:val="28"/>
          <w:szCs w:val="28"/>
        </w:rPr>
        <w:t xml:space="preserve"> </w:t>
      </w:r>
    </w:p>
    <w:p w14:paraId="7524BC78" w14:textId="77777777" w:rsidR="003433A6" w:rsidRDefault="003433A6" w:rsidP="00954154">
      <w:pPr>
        <w:rPr>
          <w:b/>
          <w:bCs/>
          <w:sz w:val="28"/>
          <w:szCs w:val="28"/>
        </w:rPr>
      </w:pPr>
    </w:p>
    <w:p w14:paraId="7877FC3A" w14:textId="2D7FEC18" w:rsidR="00954154" w:rsidRPr="00A77513" w:rsidRDefault="34E68F7C" w:rsidP="59058E8B">
      <w:pPr>
        <w:rPr>
          <w:b/>
          <w:bCs/>
        </w:rPr>
      </w:pPr>
      <w:r w:rsidRPr="59058E8B">
        <w:rPr>
          <w:b/>
          <w:bCs/>
        </w:rPr>
        <w:t>Health and Wellbeing</w:t>
      </w:r>
    </w:p>
    <w:p w14:paraId="55C32C73" w14:textId="4D2B36DC" w:rsidR="00954154" w:rsidRPr="00A77513" w:rsidRDefault="34E68F7C" w:rsidP="59058E8B">
      <w:pPr>
        <w:rPr>
          <w:i/>
          <w:iCs/>
        </w:rPr>
      </w:pPr>
      <w:r w:rsidRPr="59058E8B">
        <w:rPr>
          <w:i/>
          <w:iCs/>
        </w:rPr>
        <w:t>We have a diverse community, and there are many ways in which our health and wellbeing can be impacted upon. We want to support projects that target some of the key issues highlighted in our Public Health profile. This could include supporting our ageing population with physical health or social isolation and loneliness, as well as projects targeted towards mental</w:t>
      </w:r>
      <w:r w:rsidR="00920EDF">
        <w:rPr>
          <w:i/>
          <w:iCs/>
        </w:rPr>
        <w:t xml:space="preserve"> and physical</w:t>
      </w:r>
      <w:r w:rsidRPr="59058E8B">
        <w:rPr>
          <w:i/>
          <w:iCs/>
        </w:rPr>
        <w:t xml:space="preserve"> health. </w:t>
      </w:r>
    </w:p>
    <w:p w14:paraId="78E8AA3B" w14:textId="3E0CF049" w:rsidR="00954154" w:rsidRPr="00A77513" w:rsidRDefault="35347F72" w:rsidP="00A77513">
      <w:pPr>
        <w:rPr>
          <w:b/>
          <w:bCs/>
        </w:rPr>
      </w:pPr>
      <w:r w:rsidRPr="59058E8B">
        <w:rPr>
          <w:b/>
          <w:bCs/>
        </w:rPr>
        <w:t xml:space="preserve">Improving the </w:t>
      </w:r>
      <w:r w:rsidR="730080C4" w:rsidRPr="59058E8B">
        <w:rPr>
          <w:b/>
          <w:bCs/>
        </w:rPr>
        <w:t>E</w:t>
      </w:r>
      <w:r w:rsidR="00954154" w:rsidRPr="59058E8B">
        <w:rPr>
          <w:b/>
          <w:bCs/>
        </w:rPr>
        <w:t xml:space="preserve">nvironment </w:t>
      </w:r>
    </w:p>
    <w:p w14:paraId="3AE5EA65" w14:textId="0DE4760F" w:rsidR="006571C1" w:rsidRPr="00A77513" w:rsidRDefault="00A77513" w:rsidP="00A77513">
      <w:pPr>
        <w:rPr>
          <w:i/>
          <w:iCs/>
        </w:rPr>
      </w:pPr>
      <w:r w:rsidRPr="59058E8B">
        <w:rPr>
          <w:i/>
          <w:iCs/>
        </w:rPr>
        <w:t xml:space="preserve">Climate Change is everyone’s </w:t>
      </w:r>
      <w:r w:rsidR="001309C9" w:rsidRPr="59058E8B">
        <w:rPr>
          <w:i/>
          <w:iCs/>
        </w:rPr>
        <w:t>business,</w:t>
      </w:r>
      <w:r w:rsidRPr="59058E8B">
        <w:rPr>
          <w:i/>
          <w:iCs/>
        </w:rPr>
        <w:t xml:space="preserve"> and we need to encourage more people to take ownership and responsibility of their own actions. As a group we will support projects in the local area which promote education and awareness of climate change issues and encourage a behaviour change of residents, businesses, community groups and organisations. </w:t>
      </w:r>
    </w:p>
    <w:p w14:paraId="03BBF4CD" w14:textId="1ABE81FC" w:rsidR="362894B4" w:rsidRDefault="00F45FB7" w:rsidP="6B719A11">
      <w:pPr>
        <w:rPr>
          <w:b/>
          <w:bCs/>
          <w:szCs w:val="24"/>
        </w:rPr>
      </w:pPr>
      <w:r>
        <w:rPr>
          <w:b/>
          <w:bCs/>
        </w:rPr>
        <w:t>Community Resilience</w:t>
      </w:r>
    </w:p>
    <w:p w14:paraId="66B2C9F2" w14:textId="6C81EEE6" w:rsidR="22A635B3" w:rsidRDefault="003C6584" w:rsidP="6B719A11">
      <w:pPr>
        <w:rPr>
          <w:i/>
          <w:iCs/>
          <w:szCs w:val="24"/>
        </w:rPr>
      </w:pPr>
      <w:r>
        <w:rPr>
          <w:i/>
          <w:iCs/>
          <w:szCs w:val="24"/>
        </w:rPr>
        <w:t xml:space="preserve">The community have overcome many challenges in the last few years, such as </w:t>
      </w:r>
      <w:r w:rsidR="22A635B3" w:rsidRPr="6B719A11">
        <w:rPr>
          <w:i/>
          <w:iCs/>
          <w:szCs w:val="24"/>
        </w:rPr>
        <w:t>Covid-19 Pandemic, welcoming Ukrain</w:t>
      </w:r>
      <w:r w:rsidR="21755648" w:rsidRPr="6B719A11">
        <w:rPr>
          <w:i/>
          <w:iCs/>
          <w:szCs w:val="24"/>
        </w:rPr>
        <w:t>ian</w:t>
      </w:r>
      <w:r w:rsidR="22A635B3" w:rsidRPr="6B719A11">
        <w:rPr>
          <w:i/>
          <w:iCs/>
          <w:szCs w:val="24"/>
        </w:rPr>
        <w:t xml:space="preserve"> guests into </w:t>
      </w:r>
      <w:r w:rsidR="02EBA318" w:rsidRPr="6B719A11">
        <w:rPr>
          <w:i/>
          <w:iCs/>
          <w:szCs w:val="24"/>
        </w:rPr>
        <w:t xml:space="preserve">our </w:t>
      </w:r>
      <w:r w:rsidR="6B9E9B03" w:rsidRPr="6B719A11">
        <w:rPr>
          <w:i/>
          <w:iCs/>
          <w:szCs w:val="24"/>
        </w:rPr>
        <w:t>community</w:t>
      </w:r>
      <w:r w:rsidR="22A635B3" w:rsidRPr="6B719A11">
        <w:rPr>
          <w:i/>
          <w:iCs/>
          <w:szCs w:val="24"/>
        </w:rPr>
        <w:t xml:space="preserve"> </w:t>
      </w:r>
      <w:r w:rsidR="17ED4B3C" w:rsidRPr="6B719A11">
        <w:rPr>
          <w:i/>
          <w:iCs/>
          <w:szCs w:val="24"/>
        </w:rPr>
        <w:t xml:space="preserve">following the outbreak of war in their </w:t>
      </w:r>
      <w:r w:rsidR="001309C9" w:rsidRPr="6B719A11">
        <w:rPr>
          <w:i/>
          <w:iCs/>
          <w:szCs w:val="24"/>
        </w:rPr>
        <w:t>country</w:t>
      </w:r>
      <w:r w:rsidR="0095532C">
        <w:rPr>
          <w:i/>
          <w:iCs/>
          <w:szCs w:val="24"/>
        </w:rPr>
        <w:t>,</w:t>
      </w:r>
      <w:r w:rsidR="002B35DE">
        <w:rPr>
          <w:i/>
          <w:iCs/>
          <w:szCs w:val="24"/>
        </w:rPr>
        <w:t xml:space="preserve"> </w:t>
      </w:r>
      <w:r w:rsidR="001309C9" w:rsidRPr="6B719A11">
        <w:rPr>
          <w:i/>
          <w:iCs/>
          <w:szCs w:val="24"/>
        </w:rPr>
        <w:t>and</w:t>
      </w:r>
      <w:r>
        <w:rPr>
          <w:i/>
          <w:iCs/>
          <w:szCs w:val="24"/>
        </w:rPr>
        <w:t xml:space="preserve"> the ongoing cost of living pressures</w:t>
      </w:r>
      <w:r w:rsidR="22A635B3" w:rsidRPr="6B719A11">
        <w:rPr>
          <w:i/>
          <w:iCs/>
          <w:szCs w:val="24"/>
        </w:rPr>
        <w:t xml:space="preserve">. </w:t>
      </w:r>
      <w:r w:rsidR="00C84038">
        <w:rPr>
          <w:i/>
          <w:iCs/>
          <w:szCs w:val="24"/>
        </w:rPr>
        <w:t>The community board</w:t>
      </w:r>
      <w:r w:rsidR="009843C6">
        <w:rPr>
          <w:i/>
          <w:iCs/>
          <w:szCs w:val="24"/>
        </w:rPr>
        <w:t xml:space="preserve"> are keen to </w:t>
      </w:r>
      <w:r w:rsidR="00C84038">
        <w:rPr>
          <w:i/>
          <w:iCs/>
          <w:szCs w:val="24"/>
        </w:rPr>
        <w:t>strengthen</w:t>
      </w:r>
      <w:r w:rsidR="009843C6">
        <w:rPr>
          <w:i/>
          <w:iCs/>
          <w:szCs w:val="24"/>
        </w:rPr>
        <w:t xml:space="preserve"> </w:t>
      </w:r>
      <w:r w:rsidR="00DE1845">
        <w:rPr>
          <w:i/>
          <w:iCs/>
          <w:szCs w:val="24"/>
        </w:rPr>
        <w:t xml:space="preserve">the </w:t>
      </w:r>
      <w:r w:rsidR="009843C6">
        <w:rPr>
          <w:i/>
          <w:iCs/>
          <w:szCs w:val="24"/>
        </w:rPr>
        <w:t xml:space="preserve">community spirit </w:t>
      </w:r>
      <w:r w:rsidR="00635922">
        <w:rPr>
          <w:i/>
          <w:iCs/>
          <w:szCs w:val="24"/>
        </w:rPr>
        <w:t xml:space="preserve">and </w:t>
      </w:r>
      <w:r w:rsidR="00635922" w:rsidRPr="6B719A11">
        <w:rPr>
          <w:i/>
          <w:iCs/>
          <w:szCs w:val="24"/>
        </w:rPr>
        <w:t xml:space="preserve">provide opportunities for </w:t>
      </w:r>
      <w:r w:rsidR="00DE1845">
        <w:rPr>
          <w:i/>
          <w:iCs/>
          <w:szCs w:val="24"/>
        </w:rPr>
        <w:t>local people and groups</w:t>
      </w:r>
      <w:r w:rsidR="00635922" w:rsidRPr="6B719A11">
        <w:rPr>
          <w:i/>
          <w:iCs/>
          <w:szCs w:val="24"/>
        </w:rPr>
        <w:t xml:space="preserve"> to come together and </w:t>
      </w:r>
      <w:r w:rsidR="00DE1845">
        <w:rPr>
          <w:i/>
          <w:iCs/>
          <w:szCs w:val="24"/>
        </w:rPr>
        <w:t>support one another</w:t>
      </w:r>
      <w:r w:rsidR="00635922" w:rsidRPr="6B719A11">
        <w:rPr>
          <w:i/>
          <w:iCs/>
          <w:szCs w:val="24"/>
        </w:rPr>
        <w:t>.</w:t>
      </w:r>
    </w:p>
    <w:p w14:paraId="5DF43AD1" w14:textId="3CDA14C0" w:rsidR="00F45FB7" w:rsidRPr="00B46497" w:rsidRDefault="00F45FB7" w:rsidP="6B719A11">
      <w:pPr>
        <w:rPr>
          <w:b/>
          <w:bCs/>
        </w:rPr>
      </w:pPr>
      <w:r w:rsidRPr="00B46497">
        <w:rPr>
          <w:b/>
          <w:bCs/>
        </w:rPr>
        <w:t>Opportunities for Young People</w:t>
      </w:r>
    </w:p>
    <w:p w14:paraId="08ED5B0E" w14:textId="40143D56" w:rsidR="009843C6" w:rsidRDefault="009843C6" w:rsidP="6B719A11">
      <w:pPr>
        <w:rPr>
          <w:i/>
          <w:iCs/>
          <w:szCs w:val="24"/>
        </w:rPr>
      </w:pPr>
      <w:r>
        <w:rPr>
          <w:i/>
          <w:iCs/>
          <w:szCs w:val="24"/>
        </w:rPr>
        <w:t xml:space="preserve">Supporting the next generation of our community is hugely important and we want to ensure that all young people – whether </w:t>
      </w:r>
      <w:r w:rsidR="0017147F">
        <w:rPr>
          <w:i/>
          <w:iCs/>
          <w:szCs w:val="24"/>
        </w:rPr>
        <w:t>that</w:t>
      </w:r>
      <w:r>
        <w:rPr>
          <w:i/>
          <w:iCs/>
          <w:szCs w:val="24"/>
        </w:rPr>
        <w:t xml:space="preserve"> be early years or those </w:t>
      </w:r>
      <w:r w:rsidR="00540FCF">
        <w:rPr>
          <w:i/>
          <w:iCs/>
          <w:szCs w:val="24"/>
        </w:rPr>
        <w:t xml:space="preserve">heading towards </w:t>
      </w:r>
      <w:r w:rsidR="00D0497F">
        <w:rPr>
          <w:i/>
          <w:iCs/>
          <w:szCs w:val="24"/>
        </w:rPr>
        <w:t xml:space="preserve">further education or </w:t>
      </w:r>
      <w:r w:rsidR="00540FCF">
        <w:rPr>
          <w:i/>
          <w:iCs/>
          <w:szCs w:val="24"/>
        </w:rPr>
        <w:t xml:space="preserve">employment – </w:t>
      </w:r>
      <w:proofErr w:type="gramStart"/>
      <w:r w:rsidR="00540FCF">
        <w:rPr>
          <w:i/>
          <w:iCs/>
          <w:szCs w:val="24"/>
        </w:rPr>
        <w:t>are able to</w:t>
      </w:r>
      <w:proofErr w:type="gramEnd"/>
      <w:r w:rsidR="00540FCF">
        <w:rPr>
          <w:i/>
          <w:iCs/>
          <w:szCs w:val="24"/>
        </w:rPr>
        <w:t xml:space="preserve"> access opportunities that will help them develop vital skills and experiences </w:t>
      </w:r>
      <w:r w:rsidR="00200CD7">
        <w:rPr>
          <w:i/>
          <w:iCs/>
          <w:szCs w:val="24"/>
        </w:rPr>
        <w:t>that will stand them in good stead in the future.</w:t>
      </w:r>
      <w:r w:rsidR="003A6CAD">
        <w:rPr>
          <w:i/>
          <w:iCs/>
          <w:szCs w:val="24"/>
        </w:rPr>
        <w:t xml:space="preserve"> </w:t>
      </w:r>
    </w:p>
    <w:p w14:paraId="63585D80" w14:textId="77777777" w:rsidR="00F45FB7" w:rsidRDefault="00F45FB7" w:rsidP="6B719A11">
      <w:pPr>
        <w:rPr>
          <w:i/>
          <w:iCs/>
          <w:szCs w:val="24"/>
        </w:rPr>
      </w:pPr>
    </w:p>
    <w:p w14:paraId="538F7996" w14:textId="77777777" w:rsidR="00F45FB7" w:rsidRDefault="00F45FB7" w:rsidP="6B719A11">
      <w:pPr>
        <w:rPr>
          <w:i/>
          <w:iCs/>
          <w:szCs w:val="24"/>
        </w:rPr>
      </w:pPr>
    </w:p>
    <w:tbl>
      <w:tblPr>
        <w:tblStyle w:val="TableGrid"/>
        <w:tblW w:w="14029" w:type="dxa"/>
        <w:tblLook w:val="04A0" w:firstRow="1" w:lastRow="0" w:firstColumn="1" w:lastColumn="0" w:noHBand="0" w:noVBand="1"/>
      </w:tblPr>
      <w:tblGrid>
        <w:gridCol w:w="4531"/>
        <w:gridCol w:w="9498"/>
      </w:tblGrid>
      <w:tr w:rsidR="00F05459" w14:paraId="0EF1036B" w14:textId="77777777" w:rsidTr="00F05459">
        <w:tc>
          <w:tcPr>
            <w:tcW w:w="4531" w:type="dxa"/>
            <w:shd w:val="clear" w:color="auto" w:fill="A6A6A6" w:themeFill="background1" w:themeFillShade="A6"/>
          </w:tcPr>
          <w:p w14:paraId="03BDF9A7" w14:textId="698CD807" w:rsidR="00F05459" w:rsidRPr="00B411A7" w:rsidRDefault="00F05459" w:rsidP="00125199">
            <w:pPr>
              <w:rPr>
                <w:rFonts w:cs="Arial"/>
                <w:b/>
                <w:bCs/>
                <w:szCs w:val="24"/>
              </w:rPr>
            </w:pPr>
            <w:r>
              <w:lastRenderedPageBreak/>
              <w:br w:type="page"/>
            </w:r>
            <w:r w:rsidR="002210FC">
              <w:rPr>
                <w:rFonts w:cs="Arial"/>
                <w:b/>
                <w:bCs/>
                <w:szCs w:val="24"/>
              </w:rPr>
              <w:t>Overall aim</w:t>
            </w:r>
            <w:r w:rsidRPr="00B411A7">
              <w:rPr>
                <w:rFonts w:cs="Arial"/>
                <w:b/>
                <w:bCs/>
                <w:szCs w:val="24"/>
              </w:rPr>
              <w:t xml:space="preserve"> </w:t>
            </w:r>
          </w:p>
        </w:tc>
        <w:tc>
          <w:tcPr>
            <w:tcW w:w="9498" w:type="dxa"/>
            <w:shd w:val="clear" w:color="auto" w:fill="A6A6A6" w:themeFill="background1" w:themeFillShade="A6"/>
          </w:tcPr>
          <w:p w14:paraId="2A1F1F69" w14:textId="5B4860DA" w:rsidR="00F05459" w:rsidRPr="00B411A7" w:rsidRDefault="00F05459" w:rsidP="00125199">
            <w:pPr>
              <w:rPr>
                <w:rFonts w:cs="Arial"/>
                <w:b/>
                <w:bCs/>
                <w:szCs w:val="24"/>
              </w:rPr>
            </w:pPr>
            <w:r w:rsidRPr="00B411A7">
              <w:rPr>
                <w:rFonts w:cs="Arial"/>
                <w:b/>
                <w:bCs/>
                <w:szCs w:val="24"/>
              </w:rPr>
              <w:t>Action</w:t>
            </w:r>
            <w:r w:rsidR="002210FC">
              <w:rPr>
                <w:rFonts w:cs="Arial"/>
                <w:b/>
                <w:bCs/>
                <w:szCs w:val="24"/>
              </w:rPr>
              <w:t>s to explore</w:t>
            </w:r>
          </w:p>
        </w:tc>
      </w:tr>
      <w:tr w:rsidR="00B823CB" w14:paraId="1E47F9ED" w14:textId="77777777" w:rsidTr="00B823CB">
        <w:tc>
          <w:tcPr>
            <w:tcW w:w="14029" w:type="dxa"/>
            <w:gridSpan w:val="2"/>
            <w:shd w:val="clear" w:color="auto" w:fill="D9D9D9" w:themeFill="background1" w:themeFillShade="D9"/>
          </w:tcPr>
          <w:p w14:paraId="2AB2893F" w14:textId="72C9BFBE" w:rsidR="00B823CB" w:rsidRDefault="00B823CB" w:rsidP="00A36E12">
            <w:pPr>
              <w:rPr>
                <w:rFonts w:cs="Arial"/>
              </w:rPr>
            </w:pPr>
            <w:r w:rsidRPr="006B55CB">
              <w:rPr>
                <w:b/>
                <w:bCs/>
              </w:rPr>
              <w:t>Theme</w:t>
            </w:r>
            <w:r>
              <w:t xml:space="preserve">: </w:t>
            </w:r>
            <w:r>
              <w:rPr>
                <w:rStyle w:val="normaltextrun"/>
                <w:rFonts w:ascii="Calibri" w:hAnsi="Calibri" w:cs="Calibri"/>
                <w:b/>
                <w:bCs/>
                <w:color w:val="000000"/>
                <w:bdr w:val="none" w:sz="0" w:space="0" w:color="auto" w:frame="1"/>
              </w:rPr>
              <w:t>Health and Wellbeing</w:t>
            </w:r>
          </w:p>
        </w:tc>
      </w:tr>
      <w:tr w:rsidR="00F05459" w14:paraId="000FFCBC" w14:textId="77777777" w:rsidTr="00F05459">
        <w:tc>
          <w:tcPr>
            <w:tcW w:w="4531" w:type="dxa"/>
            <w:vMerge w:val="restart"/>
          </w:tcPr>
          <w:p w14:paraId="3864482E" w14:textId="62701FCB" w:rsidR="00F05459" w:rsidRDefault="00F05459" w:rsidP="00A36E12">
            <w:pPr>
              <w:rPr>
                <w:rFonts w:eastAsiaTheme="minorEastAsia"/>
              </w:rPr>
            </w:pPr>
            <w:r>
              <w:rPr>
                <w:rFonts w:eastAsiaTheme="minorEastAsia"/>
              </w:rPr>
              <w:t>To improve accessibility</w:t>
            </w:r>
          </w:p>
        </w:tc>
        <w:tc>
          <w:tcPr>
            <w:tcW w:w="9498" w:type="dxa"/>
          </w:tcPr>
          <w:p w14:paraId="7A31CECB" w14:textId="636B46A2" w:rsidR="00F05459" w:rsidRDefault="00F05459" w:rsidP="00A36E12">
            <w:pPr>
              <w:rPr>
                <w:rFonts w:eastAsiaTheme="minorEastAsia"/>
              </w:rPr>
            </w:pPr>
            <w:r>
              <w:rPr>
                <w:rFonts w:cs="Arial"/>
              </w:rPr>
              <w:t>Explore c</w:t>
            </w:r>
            <w:r w:rsidRPr="00A017B9">
              <w:rPr>
                <w:rFonts w:cs="Arial"/>
              </w:rPr>
              <w:t>ommunity hubs – to provide a sense of belonging and reduce social isolation</w:t>
            </w:r>
          </w:p>
        </w:tc>
      </w:tr>
      <w:tr w:rsidR="00F05459" w14:paraId="01D59389" w14:textId="77777777" w:rsidTr="00F05459">
        <w:tc>
          <w:tcPr>
            <w:tcW w:w="4531" w:type="dxa"/>
            <w:vMerge/>
          </w:tcPr>
          <w:p w14:paraId="1BF7E96F" w14:textId="77777777" w:rsidR="00F05459" w:rsidRDefault="00F05459" w:rsidP="00A36E12">
            <w:pPr>
              <w:rPr>
                <w:rFonts w:eastAsiaTheme="minorEastAsia"/>
              </w:rPr>
            </w:pPr>
          </w:p>
        </w:tc>
        <w:tc>
          <w:tcPr>
            <w:tcW w:w="9498" w:type="dxa"/>
          </w:tcPr>
          <w:p w14:paraId="10C30166" w14:textId="24CBA5D2" w:rsidR="00F05459" w:rsidRPr="00620D91" w:rsidRDefault="00F05459" w:rsidP="00A36E12">
            <w:pPr>
              <w:rPr>
                <w:rFonts w:eastAsiaTheme="minorEastAsia"/>
              </w:rPr>
            </w:pPr>
            <w:r w:rsidRPr="00620D91">
              <w:rPr>
                <w:rFonts w:eastAsiaTheme="minorEastAsia"/>
              </w:rPr>
              <w:t>Safe places</w:t>
            </w:r>
            <w:r>
              <w:rPr>
                <w:rFonts w:eastAsiaTheme="minorEastAsia"/>
              </w:rPr>
              <w:t xml:space="preserve"> scheme and </w:t>
            </w:r>
            <w:r w:rsidRPr="002A15E3">
              <w:rPr>
                <w:rFonts w:cs="Arial"/>
              </w:rPr>
              <w:t>rebrand of the warm spaces idea to reduce stigma;</w:t>
            </w:r>
          </w:p>
        </w:tc>
      </w:tr>
      <w:tr w:rsidR="00F05459" w14:paraId="41D73B4B" w14:textId="77777777" w:rsidTr="00F05459">
        <w:tc>
          <w:tcPr>
            <w:tcW w:w="4531" w:type="dxa"/>
            <w:vMerge/>
          </w:tcPr>
          <w:p w14:paraId="01052A14" w14:textId="77777777" w:rsidR="00F05459" w:rsidRDefault="00F05459" w:rsidP="00A36E12">
            <w:pPr>
              <w:rPr>
                <w:rFonts w:eastAsiaTheme="minorEastAsia"/>
              </w:rPr>
            </w:pPr>
          </w:p>
        </w:tc>
        <w:tc>
          <w:tcPr>
            <w:tcW w:w="9498" w:type="dxa"/>
          </w:tcPr>
          <w:p w14:paraId="3E2C01C8" w14:textId="54C9085F" w:rsidR="00F05459" w:rsidRPr="00620D91" w:rsidRDefault="00F05459" w:rsidP="00A36E12">
            <w:pPr>
              <w:rPr>
                <w:rFonts w:eastAsiaTheme="minorEastAsia"/>
              </w:rPr>
            </w:pPr>
            <w:r>
              <w:rPr>
                <w:rFonts w:cs="Arial"/>
                <w:szCs w:val="24"/>
              </w:rPr>
              <w:t>Work with organisations to provide digital skills</w:t>
            </w:r>
          </w:p>
        </w:tc>
      </w:tr>
      <w:tr w:rsidR="00F05459" w14:paraId="1CBCF806" w14:textId="77777777" w:rsidTr="00F05459">
        <w:tc>
          <w:tcPr>
            <w:tcW w:w="4531" w:type="dxa"/>
            <w:vMerge/>
          </w:tcPr>
          <w:p w14:paraId="57187546" w14:textId="77777777" w:rsidR="00F05459" w:rsidRDefault="00F05459" w:rsidP="00A36E12">
            <w:pPr>
              <w:rPr>
                <w:rFonts w:eastAsiaTheme="minorEastAsia"/>
              </w:rPr>
            </w:pPr>
          </w:p>
        </w:tc>
        <w:tc>
          <w:tcPr>
            <w:tcW w:w="9498" w:type="dxa"/>
          </w:tcPr>
          <w:p w14:paraId="6057E4DB" w14:textId="6C03D60C" w:rsidR="00F05459" w:rsidRPr="00620D91" w:rsidRDefault="00F05459" w:rsidP="00A36E12">
            <w:pPr>
              <w:rPr>
                <w:rFonts w:eastAsiaTheme="minorEastAsia"/>
              </w:rPr>
            </w:pPr>
            <w:r>
              <w:rPr>
                <w:rFonts w:cs="Arial"/>
                <w:szCs w:val="24"/>
              </w:rPr>
              <w:t>Consider transport as a key means to accessibility in new initiatives</w:t>
            </w:r>
          </w:p>
        </w:tc>
      </w:tr>
      <w:tr w:rsidR="00F05459" w14:paraId="6F60F6B1" w14:textId="77777777" w:rsidTr="00F05459">
        <w:tc>
          <w:tcPr>
            <w:tcW w:w="4531" w:type="dxa"/>
            <w:vMerge w:val="restart"/>
          </w:tcPr>
          <w:p w14:paraId="7356D9DD" w14:textId="04113B44" w:rsidR="00F05459" w:rsidRPr="003603AD" w:rsidRDefault="00F05459" w:rsidP="00A36E12">
            <w:pPr>
              <w:rPr>
                <w:rFonts w:eastAsiaTheme="minorEastAsia"/>
              </w:rPr>
            </w:pPr>
            <w:r>
              <w:rPr>
                <w:rFonts w:eastAsiaTheme="minorEastAsia"/>
              </w:rPr>
              <w:t xml:space="preserve">To promote better health </w:t>
            </w:r>
          </w:p>
        </w:tc>
        <w:tc>
          <w:tcPr>
            <w:tcW w:w="9498" w:type="dxa"/>
          </w:tcPr>
          <w:p w14:paraId="65F0EE51" w14:textId="12D10F2A" w:rsidR="00F05459" w:rsidRPr="003603AD" w:rsidRDefault="00F05459" w:rsidP="00A36E12">
            <w:pPr>
              <w:rPr>
                <w:rFonts w:cs="Arial"/>
              </w:rPr>
            </w:pPr>
            <w:r>
              <w:rPr>
                <w:rFonts w:eastAsiaTheme="minorEastAsia"/>
              </w:rPr>
              <w:t>Support for those with Autism</w:t>
            </w:r>
          </w:p>
        </w:tc>
      </w:tr>
      <w:tr w:rsidR="00F05459" w14:paraId="7F2A0DDA" w14:textId="77777777" w:rsidTr="00F05459">
        <w:tc>
          <w:tcPr>
            <w:tcW w:w="4531" w:type="dxa"/>
            <w:vMerge/>
          </w:tcPr>
          <w:p w14:paraId="42769EE7" w14:textId="70DF8E61" w:rsidR="00F05459" w:rsidRPr="003603AD" w:rsidRDefault="00F05459" w:rsidP="00A36E12">
            <w:pPr>
              <w:rPr>
                <w:rFonts w:eastAsiaTheme="minorEastAsia"/>
              </w:rPr>
            </w:pPr>
          </w:p>
        </w:tc>
        <w:tc>
          <w:tcPr>
            <w:tcW w:w="9498" w:type="dxa"/>
          </w:tcPr>
          <w:p w14:paraId="5BBACDDF" w14:textId="7CBCA232" w:rsidR="00F05459" w:rsidRDefault="00F05459" w:rsidP="00A36E12">
            <w:pPr>
              <w:rPr>
                <w:rFonts w:cs="Arial"/>
              </w:rPr>
            </w:pPr>
            <w:r>
              <w:rPr>
                <w:rFonts w:eastAsiaTheme="minorEastAsia"/>
              </w:rPr>
              <w:t>Healthy eating support</w:t>
            </w:r>
          </w:p>
        </w:tc>
      </w:tr>
      <w:tr w:rsidR="00F05459" w14:paraId="553B9CD3" w14:textId="77777777" w:rsidTr="00F05459">
        <w:tc>
          <w:tcPr>
            <w:tcW w:w="4531" w:type="dxa"/>
          </w:tcPr>
          <w:p w14:paraId="34E14A4C" w14:textId="7E71724C" w:rsidR="00F05459" w:rsidRDefault="00F05459" w:rsidP="00A36E12">
            <w:pPr>
              <w:rPr>
                <w:rFonts w:eastAsiaTheme="minorEastAsia"/>
              </w:rPr>
            </w:pPr>
            <w:r>
              <w:rPr>
                <w:rFonts w:eastAsiaTheme="minorEastAsia"/>
              </w:rPr>
              <w:t>To encourage physical activity</w:t>
            </w:r>
          </w:p>
        </w:tc>
        <w:tc>
          <w:tcPr>
            <w:tcW w:w="9498" w:type="dxa"/>
          </w:tcPr>
          <w:p w14:paraId="41EC0825" w14:textId="0B4F8CF6" w:rsidR="00F05459" w:rsidRDefault="00F05459" w:rsidP="00A36E12">
            <w:pPr>
              <w:rPr>
                <w:rFonts w:cs="Arial"/>
              </w:rPr>
            </w:pPr>
            <w:r w:rsidRPr="00620D91">
              <w:rPr>
                <w:rFonts w:cs="Arial"/>
              </w:rPr>
              <w:t>More accessible and varied sport/fitness, evening/weekend walking groups;</w:t>
            </w:r>
          </w:p>
        </w:tc>
      </w:tr>
      <w:tr w:rsidR="00F05459" w14:paraId="3B7D84E5" w14:textId="77777777" w:rsidTr="00F05459">
        <w:tc>
          <w:tcPr>
            <w:tcW w:w="4531" w:type="dxa"/>
          </w:tcPr>
          <w:p w14:paraId="46A04E35" w14:textId="2D653C79" w:rsidR="00F05459" w:rsidRDefault="00F05459" w:rsidP="00A36E12">
            <w:pPr>
              <w:rPr>
                <w:rFonts w:eastAsiaTheme="minorEastAsia"/>
              </w:rPr>
            </w:pPr>
            <w:r>
              <w:rPr>
                <w:rFonts w:eastAsiaTheme="minorEastAsia"/>
              </w:rPr>
              <w:t>To tackle financial insecurity</w:t>
            </w:r>
          </w:p>
        </w:tc>
        <w:tc>
          <w:tcPr>
            <w:tcW w:w="9498" w:type="dxa"/>
          </w:tcPr>
          <w:p w14:paraId="0EE51675" w14:textId="5B0640EF" w:rsidR="00F05459" w:rsidRDefault="00F05459" w:rsidP="00A36E12">
            <w:pPr>
              <w:rPr>
                <w:rFonts w:cs="Arial"/>
              </w:rPr>
            </w:pPr>
            <w:r>
              <w:rPr>
                <w:rFonts w:cs="Arial"/>
              </w:rPr>
              <w:t>Work</w:t>
            </w:r>
            <w:r w:rsidRPr="005B04AA">
              <w:rPr>
                <w:rFonts w:cs="Arial"/>
              </w:rPr>
              <w:t xml:space="preserve"> collaboratively with food banks</w:t>
            </w:r>
          </w:p>
        </w:tc>
      </w:tr>
      <w:tr w:rsidR="00B823CB" w14:paraId="5F10D01D" w14:textId="77777777" w:rsidTr="00B823CB">
        <w:trPr>
          <w:trHeight w:val="300"/>
        </w:trPr>
        <w:tc>
          <w:tcPr>
            <w:tcW w:w="14029" w:type="dxa"/>
            <w:gridSpan w:val="2"/>
            <w:shd w:val="clear" w:color="auto" w:fill="D9D9D9" w:themeFill="background1" w:themeFillShade="D9"/>
          </w:tcPr>
          <w:p w14:paraId="6946E01E" w14:textId="66DF95AB" w:rsidR="00B823CB" w:rsidRPr="59058E8B" w:rsidRDefault="00B823CB" w:rsidP="00B823CB">
            <w:pPr>
              <w:rPr>
                <w:rFonts w:cs="Arial"/>
                <w:b/>
                <w:bCs/>
              </w:rPr>
            </w:pPr>
            <w:r w:rsidRPr="006B55CB">
              <w:rPr>
                <w:b/>
                <w:bCs/>
              </w:rPr>
              <w:t>Theme</w:t>
            </w:r>
            <w:r>
              <w:t xml:space="preserve">: </w:t>
            </w:r>
            <w:r w:rsidR="006B55CB">
              <w:rPr>
                <w:rStyle w:val="normaltextrun"/>
                <w:rFonts w:ascii="Calibri" w:hAnsi="Calibri" w:cs="Calibri"/>
                <w:b/>
                <w:bCs/>
                <w:color w:val="000000"/>
                <w:bdr w:val="none" w:sz="0" w:space="0" w:color="auto" w:frame="1"/>
              </w:rPr>
              <w:t>Improving the Environment</w:t>
            </w:r>
          </w:p>
        </w:tc>
      </w:tr>
      <w:tr w:rsidR="00B823CB" w14:paraId="3E57538D" w14:textId="77777777" w:rsidTr="00F05459">
        <w:trPr>
          <w:trHeight w:val="300"/>
        </w:trPr>
        <w:tc>
          <w:tcPr>
            <w:tcW w:w="4531" w:type="dxa"/>
            <w:vMerge w:val="restart"/>
          </w:tcPr>
          <w:p w14:paraId="2ED87F77" w14:textId="178AE8C5" w:rsidR="00B823CB" w:rsidRDefault="00B823CB" w:rsidP="00B823CB">
            <w:pPr>
              <w:rPr>
                <w:rFonts w:cs="Arial"/>
              </w:rPr>
            </w:pPr>
            <w:r>
              <w:rPr>
                <w:rFonts w:cs="Arial"/>
              </w:rPr>
              <w:t>Education</w:t>
            </w:r>
          </w:p>
        </w:tc>
        <w:tc>
          <w:tcPr>
            <w:tcW w:w="9498" w:type="dxa"/>
          </w:tcPr>
          <w:p w14:paraId="7B544B2B" w14:textId="6B6F2EA9" w:rsidR="00B823CB" w:rsidRDefault="00B823CB" w:rsidP="00B823CB">
            <w:pPr>
              <w:rPr>
                <w:rFonts w:cs="Arial"/>
              </w:rPr>
            </w:pPr>
            <w:r w:rsidRPr="00225FEF">
              <w:rPr>
                <w:rFonts w:cs="Arial"/>
              </w:rPr>
              <w:t>Stands at local markets</w:t>
            </w:r>
          </w:p>
        </w:tc>
      </w:tr>
      <w:tr w:rsidR="00B823CB" w14:paraId="11FE209C" w14:textId="77777777" w:rsidTr="00F05459">
        <w:trPr>
          <w:trHeight w:val="300"/>
        </w:trPr>
        <w:tc>
          <w:tcPr>
            <w:tcW w:w="4531" w:type="dxa"/>
            <w:vMerge/>
          </w:tcPr>
          <w:p w14:paraId="30CE518D" w14:textId="77777777" w:rsidR="00B823CB" w:rsidRDefault="00B823CB" w:rsidP="00B823CB">
            <w:pPr>
              <w:rPr>
                <w:rFonts w:cs="Arial"/>
              </w:rPr>
            </w:pPr>
          </w:p>
        </w:tc>
        <w:tc>
          <w:tcPr>
            <w:tcW w:w="9498" w:type="dxa"/>
          </w:tcPr>
          <w:p w14:paraId="761B4E49" w14:textId="2BF96C7E" w:rsidR="00B823CB" w:rsidRPr="00225FEF" w:rsidRDefault="00B823CB" w:rsidP="00B823CB">
            <w:pPr>
              <w:rPr>
                <w:rFonts w:cs="Arial"/>
              </w:rPr>
            </w:pPr>
            <w:r w:rsidRPr="00123498">
              <w:rPr>
                <w:rFonts w:cs="Arial"/>
              </w:rPr>
              <w:t>Better awareness of what can be recycled and where</w:t>
            </w:r>
          </w:p>
        </w:tc>
      </w:tr>
      <w:tr w:rsidR="00B823CB" w14:paraId="795BE53B" w14:textId="77777777" w:rsidTr="00F05459">
        <w:trPr>
          <w:trHeight w:val="300"/>
        </w:trPr>
        <w:tc>
          <w:tcPr>
            <w:tcW w:w="4531" w:type="dxa"/>
            <w:vMerge/>
          </w:tcPr>
          <w:p w14:paraId="4A8CFB3C" w14:textId="77777777" w:rsidR="00B823CB" w:rsidRDefault="00B823CB" w:rsidP="00B823CB">
            <w:pPr>
              <w:rPr>
                <w:rFonts w:cs="Arial"/>
              </w:rPr>
            </w:pPr>
          </w:p>
        </w:tc>
        <w:tc>
          <w:tcPr>
            <w:tcW w:w="9498" w:type="dxa"/>
          </w:tcPr>
          <w:p w14:paraId="1D8F05E4" w14:textId="06F7BC4D" w:rsidR="00B823CB" w:rsidRPr="00225FEF" w:rsidRDefault="00B823CB" w:rsidP="00B823CB">
            <w:pPr>
              <w:rPr>
                <w:rFonts w:cs="Arial"/>
              </w:rPr>
            </w:pPr>
            <w:r>
              <w:rPr>
                <w:rFonts w:cs="Arial"/>
              </w:rPr>
              <w:t>Promote water Refill Scheme</w:t>
            </w:r>
          </w:p>
        </w:tc>
      </w:tr>
      <w:tr w:rsidR="00B823CB" w14:paraId="1571066D" w14:textId="77777777" w:rsidTr="00F05459">
        <w:trPr>
          <w:trHeight w:val="300"/>
        </w:trPr>
        <w:tc>
          <w:tcPr>
            <w:tcW w:w="4531" w:type="dxa"/>
            <w:vMerge/>
          </w:tcPr>
          <w:p w14:paraId="35ABFCF4" w14:textId="77777777" w:rsidR="00B823CB" w:rsidRDefault="00B823CB" w:rsidP="00B823CB">
            <w:pPr>
              <w:rPr>
                <w:rFonts w:cs="Arial"/>
              </w:rPr>
            </w:pPr>
          </w:p>
        </w:tc>
        <w:tc>
          <w:tcPr>
            <w:tcW w:w="9498" w:type="dxa"/>
          </w:tcPr>
          <w:p w14:paraId="2213EDDD" w14:textId="4B4533E8" w:rsidR="00B823CB" w:rsidRPr="00225FEF" w:rsidRDefault="00B823CB" w:rsidP="00B823CB">
            <w:pPr>
              <w:rPr>
                <w:rFonts w:cs="Arial"/>
              </w:rPr>
            </w:pPr>
            <w:r>
              <w:rPr>
                <w:rFonts w:cs="Arial"/>
              </w:rPr>
              <w:t>Reduce single use plastic and cups</w:t>
            </w:r>
          </w:p>
        </w:tc>
      </w:tr>
      <w:tr w:rsidR="00B823CB" w14:paraId="55A77BBE" w14:textId="77777777" w:rsidTr="00F05459">
        <w:trPr>
          <w:trHeight w:val="300"/>
        </w:trPr>
        <w:tc>
          <w:tcPr>
            <w:tcW w:w="4531" w:type="dxa"/>
            <w:vMerge w:val="restart"/>
          </w:tcPr>
          <w:p w14:paraId="48AA4589" w14:textId="58811923" w:rsidR="00B823CB" w:rsidRDefault="00B823CB" w:rsidP="00B823CB">
            <w:pPr>
              <w:rPr>
                <w:rFonts w:cs="Arial"/>
              </w:rPr>
            </w:pPr>
            <w:r>
              <w:rPr>
                <w:rFonts w:cs="Arial"/>
              </w:rPr>
              <w:t>To p</w:t>
            </w:r>
            <w:r w:rsidRPr="00225FEF">
              <w:rPr>
                <w:rFonts w:cs="Arial"/>
              </w:rPr>
              <w:t>romoting sustainable travel</w:t>
            </w:r>
          </w:p>
        </w:tc>
        <w:tc>
          <w:tcPr>
            <w:tcW w:w="9498" w:type="dxa"/>
          </w:tcPr>
          <w:p w14:paraId="2AA96CD7" w14:textId="38989812" w:rsidR="00B823CB" w:rsidRDefault="00B823CB" w:rsidP="00B823CB">
            <w:pPr>
              <w:rPr>
                <w:rFonts w:cs="Arial"/>
              </w:rPr>
            </w:pPr>
            <w:r>
              <w:rPr>
                <w:rFonts w:cs="Arial"/>
              </w:rPr>
              <w:t xml:space="preserve">Encourage </w:t>
            </w:r>
            <w:r w:rsidRPr="00225FEF">
              <w:rPr>
                <w:rFonts w:cs="Arial"/>
              </w:rPr>
              <w:t>cycling, bus routes, school run (car-pooling)</w:t>
            </w:r>
          </w:p>
        </w:tc>
      </w:tr>
      <w:tr w:rsidR="00B823CB" w14:paraId="0C731A49" w14:textId="77777777" w:rsidTr="00F05459">
        <w:trPr>
          <w:trHeight w:val="300"/>
        </w:trPr>
        <w:tc>
          <w:tcPr>
            <w:tcW w:w="4531" w:type="dxa"/>
            <w:vMerge/>
          </w:tcPr>
          <w:p w14:paraId="56A9C43A" w14:textId="77777777" w:rsidR="00B823CB" w:rsidRPr="00225FEF" w:rsidRDefault="00B823CB" w:rsidP="00B823CB">
            <w:pPr>
              <w:rPr>
                <w:rFonts w:cs="Arial"/>
              </w:rPr>
            </w:pPr>
          </w:p>
        </w:tc>
        <w:tc>
          <w:tcPr>
            <w:tcW w:w="9498" w:type="dxa"/>
          </w:tcPr>
          <w:p w14:paraId="49D9B744" w14:textId="18BDFFC1" w:rsidR="00B823CB" w:rsidRDefault="00B823CB" w:rsidP="00B823CB">
            <w:pPr>
              <w:rPr>
                <w:rFonts w:cs="Arial"/>
              </w:rPr>
            </w:pPr>
            <w:r>
              <w:rPr>
                <w:rFonts w:cs="Arial"/>
              </w:rPr>
              <w:t>Support s</w:t>
            </w:r>
            <w:r w:rsidRPr="00123498">
              <w:rPr>
                <w:rFonts w:cs="Arial"/>
              </w:rPr>
              <w:t>kills for life, bike-ability, bike repair</w:t>
            </w:r>
          </w:p>
        </w:tc>
      </w:tr>
      <w:tr w:rsidR="00B823CB" w14:paraId="26CEEBEF" w14:textId="77777777" w:rsidTr="00F05459">
        <w:trPr>
          <w:trHeight w:val="300"/>
        </w:trPr>
        <w:tc>
          <w:tcPr>
            <w:tcW w:w="4531" w:type="dxa"/>
            <w:vMerge w:val="restart"/>
          </w:tcPr>
          <w:p w14:paraId="56932111" w14:textId="023F1F3E" w:rsidR="00B823CB" w:rsidRDefault="00B823CB" w:rsidP="00B823CB">
            <w:pPr>
              <w:rPr>
                <w:rFonts w:cs="Arial"/>
              </w:rPr>
            </w:pPr>
            <w:r>
              <w:rPr>
                <w:rFonts w:cs="Arial"/>
              </w:rPr>
              <w:t>To enhance nature and biodiversity</w:t>
            </w:r>
          </w:p>
        </w:tc>
        <w:tc>
          <w:tcPr>
            <w:tcW w:w="9498" w:type="dxa"/>
          </w:tcPr>
          <w:p w14:paraId="3B40B476" w14:textId="3F7125A1" w:rsidR="00B823CB" w:rsidRDefault="00B823CB" w:rsidP="00B823CB">
            <w:pPr>
              <w:rPr>
                <w:rFonts w:cs="Arial"/>
              </w:rPr>
            </w:pPr>
            <w:r w:rsidRPr="00123498">
              <w:rPr>
                <w:rFonts w:cs="Arial"/>
              </w:rPr>
              <w:t>Improve accessibility to and management of green spaces</w:t>
            </w:r>
          </w:p>
        </w:tc>
      </w:tr>
      <w:tr w:rsidR="00B823CB" w14:paraId="639D4CEC" w14:textId="77777777" w:rsidTr="00F05459">
        <w:trPr>
          <w:trHeight w:val="300"/>
        </w:trPr>
        <w:tc>
          <w:tcPr>
            <w:tcW w:w="4531" w:type="dxa"/>
            <w:vMerge/>
          </w:tcPr>
          <w:p w14:paraId="03E031C5" w14:textId="4B08CEFC" w:rsidR="00B823CB" w:rsidRDefault="00B823CB" w:rsidP="00B823CB">
            <w:pPr>
              <w:rPr>
                <w:rFonts w:cs="Arial"/>
              </w:rPr>
            </w:pPr>
          </w:p>
        </w:tc>
        <w:tc>
          <w:tcPr>
            <w:tcW w:w="9498" w:type="dxa"/>
          </w:tcPr>
          <w:p w14:paraId="2CAE759F" w14:textId="007B1CC3" w:rsidR="00B823CB" w:rsidRDefault="00B823CB" w:rsidP="00B823CB">
            <w:pPr>
              <w:rPr>
                <w:rFonts w:cs="Arial"/>
              </w:rPr>
            </w:pPr>
            <w:r>
              <w:rPr>
                <w:rFonts w:cs="Arial"/>
              </w:rPr>
              <w:t>Tree planting – looking after new trees/watering etc.</w:t>
            </w:r>
          </w:p>
        </w:tc>
      </w:tr>
      <w:tr w:rsidR="00B823CB" w14:paraId="1426385A" w14:textId="77777777" w:rsidTr="00F05459">
        <w:trPr>
          <w:trHeight w:val="300"/>
        </w:trPr>
        <w:tc>
          <w:tcPr>
            <w:tcW w:w="4531" w:type="dxa"/>
            <w:vMerge/>
          </w:tcPr>
          <w:p w14:paraId="1E558664" w14:textId="77F7D75C" w:rsidR="00B823CB" w:rsidRDefault="00B823CB" w:rsidP="00B823CB">
            <w:pPr>
              <w:rPr>
                <w:rFonts w:cs="Arial"/>
              </w:rPr>
            </w:pPr>
          </w:p>
        </w:tc>
        <w:tc>
          <w:tcPr>
            <w:tcW w:w="9498" w:type="dxa"/>
          </w:tcPr>
          <w:p w14:paraId="371031A2" w14:textId="077EC1C7" w:rsidR="00B823CB" w:rsidRDefault="00B823CB" w:rsidP="00B823CB">
            <w:pPr>
              <w:rPr>
                <w:rFonts w:cs="Arial"/>
              </w:rPr>
            </w:pPr>
            <w:proofErr w:type="spellStart"/>
            <w:r>
              <w:rPr>
                <w:rFonts w:cs="Arial"/>
              </w:rPr>
              <w:t>Chalkstream</w:t>
            </w:r>
            <w:proofErr w:type="spellEnd"/>
            <w:r>
              <w:rPr>
                <w:rFonts w:cs="Arial"/>
              </w:rPr>
              <w:t xml:space="preserve"> - Better management with water companies</w:t>
            </w:r>
          </w:p>
        </w:tc>
      </w:tr>
      <w:tr w:rsidR="00B823CB" w14:paraId="7BE153C4" w14:textId="77777777" w:rsidTr="00F05459">
        <w:trPr>
          <w:trHeight w:val="300"/>
        </w:trPr>
        <w:tc>
          <w:tcPr>
            <w:tcW w:w="4531" w:type="dxa"/>
            <w:vMerge w:val="restart"/>
          </w:tcPr>
          <w:p w14:paraId="358E97DC" w14:textId="4C9DD10F" w:rsidR="00B823CB" w:rsidRDefault="00B823CB" w:rsidP="00B823CB">
            <w:pPr>
              <w:rPr>
                <w:rFonts w:cs="Arial"/>
              </w:rPr>
            </w:pPr>
            <w:r>
              <w:rPr>
                <w:rFonts w:cs="Arial"/>
              </w:rPr>
              <w:t>To provide direct support to enable residents to reduce waste and carbon footprint</w:t>
            </w:r>
          </w:p>
        </w:tc>
        <w:tc>
          <w:tcPr>
            <w:tcW w:w="9498" w:type="dxa"/>
          </w:tcPr>
          <w:p w14:paraId="3A649562" w14:textId="7C70D4A1" w:rsidR="00B823CB" w:rsidRDefault="00B823CB" w:rsidP="00B823CB">
            <w:pPr>
              <w:rPr>
                <w:rFonts w:cs="Arial"/>
              </w:rPr>
            </w:pPr>
            <w:r w:rsidRPr="003C129D">
              <w:rPr>
                <w:rFonts w:cs="Arial"/>
              </w:rPr>
              <w:t>Energy proofing advice / energy doctor</w:t>
            </w:r>
          </w:p>
        </w:tc>
      </w:tr>
      <w:tr w:rsidR="00B823CB" w14:paraId="2EC08683" w14:textId="77777777" w:rsidTr="00F05459">
        <w:trPr>
          <w:trHeight w:val="300"/>
        </w:trPr>
        <w:tc>
          <w:tcPr>
            <w:tcW w:w="4531" w:type="dxa"/>
            <w:vMerge/>
          </w:tcPr>
          <w:p w14:paraId="6651DF10" w14:textId="087BBA05" w:rsidR="00B823CB" w:rsidRDefault="00B823CB" w:rsidP="00B823CB">
            <w:pPr>
              <w:rPr>
                <w:rFonts w:cs="Arial"/>
              </w:rPr>
            </w:pPr>
          </w:p>
        </w:tc>
        <w:tc>
          <w:tcPr>
            <w:tcW w:w="9498" w:type="dxa"/>
          </w:tcPr>
          <w:p w14:paraId="6DE7657E" w14:textId="0F9A1FD3" w:rsidR="00B823CB" w:rsidRDefault="00B823CB" w:rsidP="00B823CB">
            <w:pPr>
              <w:rPr>
                <w:rFonts w:cs="Arial"/>
              </w:rPr>
            </w:pPr>
            <w:r>
              <w:rPr>
                <w:rFonts w:cs="Arial"/>
              </w:rPr>
              <w:t>Community Fridges</w:t>
            </w:r>
          </w:p>
        </w:tc>
      </w:tr>
      <w:tr w:rsidR="00B823CB" w14:paraId="485B58B9" w14:textId="77777777" w:rsidTr="00F05459">
        <w:trPr>
          <w:trHeight w:val="300"/>
        </w:trPr>
        <w:tc>
          <w:tcPr>
            <w:tcW w:w="4531" w:type="dxa"/>
            <w:vMerge/>
          </w:tcPr>
          <w:p w14:paraId="148AD2C4" w14:textId="0D9BFD6E" w:rsidR="00B823CB" w:rsidRDefault="00B823CB" w:rsidP="00B823CB">
            <w:pPr>
              <w:rPr>
                <w:rFonts w:cs="Arial"/>
              </w:rPr>
            </w:pPr>
          </w:p>
        </w:tc>
        <w:tc>
          <w:tcPr>
            <w:tcW w:w="9498" w:type="dxa"/>
          </w:tcPr>
          <w:p w14:paraId="2CC4666C" w14:textId="26C39488" w:rsidR="00B823CB" w:rsidRDefault="00B823CB" w:rsidP="00B823CB">
            <w:pPr>
              <w:rPr>
                <w:rFonts w:cs="Arial"/>
              </w:rPr>
            </w:pPr>
            <w:r>
              <w:rPr>
                <w:rFonts w:cs="Arial"/>
              </w:rPr>
              <w:t>Library of things</w:t>
            </w:r>
          </w:p>
        </w:tc>
      </w:tr>
      <w:tr w:rsidR="00B823CB" w14:paraId="5C8F0AB3" w14:textId="77777777" w:rsidTr="00F05459">
        <w:trPr>
          <w:trHeight w:val="300"/>
        </w:trPr>
        <w:tc>
          <w:tcPr>
            <w:tcW w:w="4531" w:type="dxa"/>
            <w:vMerge/>
          </w:tcPr>
          <w:p w14:paraId="43B4BDD3" w14:textId="34560D80" w:rsidR="00B823CB" w:rsidRDefault="00B823CB" w:rsidP="00B823CB">
            <w:pPr>
              <w:rPr>
                <w:rFonts w:cs="Arial"/>
              </w:rPr>
            </w:pPr>
          </w:p>
        </w:tc>
        <w:tc>
          <w:tcPr>
            <w:tcW w:w="9498" w:type="dxa"/>
          </w:tcPr>
          <w:p w14:paraId="07E3120F" w14:textId="4E648B66" w:rsidR="00B823CB" w:rsidRDefault="00B823CB" w:rsidP="00B823CB">
            <w:pPr>
              <w:rPr>
                <w:rFonts w:cs="Arial"/>
              </w:rPr>
            </w:pPr>
            <w:r>
              <w:rPr>
                <w:rFonts w:cs="Arial"/>
              </w:rPr>
              <w:t>Litter picking</w:t>
            </w:r>
          </w:p>
        </w:tc>
      </w:tr>
      <w:tr w:rsidR="00B823CB" w14:paraId="76912295" w14:textId="77777777" w:rsidTr="00B823CB">
        <w:tc>
          <w:tcPr>
            <w:tcW w:w="14029" w:type="dxa"/>
            <w:gridSpan w:val="2"/>
            <w:shd w:val="clear" w:color="auto" w:fill="D9D9D9" w:themeFill="background1" w:themeFillShade="D9"/>
          </w:tcPr>
          <w:p w14:paraId="1E172127" w14:textId="0F75E4B3" w:rsidR="00B823CB" w:rsidRPr="00B411A7" w:rsidRDefault="00B823CB" w:rsidP="00B823CB">
            <w:pPr>
              <w:rPr>
                <w:rFonts w:cs="Arial"/>
                <w:b/>
                <w:bCs/>
                <w:szCs w:val="24"/>
              </w:rPr>
            </w:pPr>
            <w:r>
              <w:br w:type="page"/>
            </w:r>
            <w:r w:rsidRPr="006B55CB">
              <w:rPr>
                <w:b/>
                <w:bCs/>
              </w:rPr>
              <w:t>Theme</w:t>
            </w:r>
            <w:r>
              <w:t xml:space="preserve">: </w:t>
            </w:r>
            <w:r w:rsidR="006B55CB" w:rsidRPr="006B55CB">
              <w:rPr>
                <w:rStyle w:val="normaltextrun"/>
                <w:rFonts w:ascii="Calibri" w:hAnsi="Calibri" w:cs="Calibri"/>
                <w:b/>
                <w:bCs/>
                <w:color w:val="000000"/>
                <w:bdr w:val="none" w:sz="0" w:space="0" w:color="auto" w:frame="1"/>
              </w:rPr>
              <w:t>Community Resilience</w:t>
            </w:r>
          </w:p>
        </w:tc>
      </w:tr>
      <w:tr w:rsidR="00B823CB" w14:paraId="1F046FBF" w14:textId="77777777" w:rsidTr="00F05459">
        <w:tc>
          <w:tcPr>
            <w:tcW w:w="4531" w:type="dxa"/>
            <w:vMerge w:val="restart"/>
          </w:tcPr>
          <w:p w14:paraId="7B86263A" w14:textId="1AB1934E" w:rsidR="00B823CB" w:rsidRDefault="00B823CB" w:rsidP="00B823CB">
            <w:pPr>
              <w:rPr>
                <w:rFonts w:cs="Arial"/>
              </w:rPr>
            </w:pPr>
            <w:r>
              <w:rPr>
                <w:rFonts w:cs="Arial"/>
                <w:szCs w:val="24"/>
              </w:rPr>
              <w:t>To promote opportunities for the local community to engage with activities</w:t>
            </w:r>
          </w:p>
        </w:tc>
        <w:tc>
          <w:tcPr>
            <w:tcW w:w="9498" w:type="dxa"/>
            <w:tcBorders>
              <w:bottom w:val="single" w:sz="4" w:space="0" w:color="auto"/>
            </w:tcBorders>
          </w:tcPr>
          <w:p w14:paraId="647579BA" w14:textId="1E3F3CF4" w:rsidR="00B823CB" w:rsidRDefault="00B823CB" w:rsidP="00B823CB">
            <w:pPr>
              <w:rPr>
                <w:rFonts w:cs="Arial"/>
              </w:rPr>
            </w:pPr>
            <w:r w:rsidRPr="0038665E">
              <w:rPr>
                <w:rFonts w:cs="Arial"/>
              </w:rPr>
              <w:t xml:space="preserve">Fundraisers, </w:t>
            </w:r>
            <w:proofErr w:type="gramStart"/>
            <w:r w:rsidRPr="0038665E">
              <w:rPr>
                <w:rFonts w:cs="Arial"/>
              </w:rPr>
              <w:t>fairs</w:t>
            </w:r>
            <w:proofErr w:type="gramEnd"/>
            <w:r w:rsidRPr="0038665E">
              <w:rPr>
                <w:rFonts w:cs="Arial"/>
              </w:rPr>
              <w:t xml:space="preserve"> and activities to bring people together</w:t>
            </w:r>
          </w:p>
        </w:tc>
      </w:tr>
      <w:tr w:rsidR="00B823CB" w14:paraId="456F2D9D" w14:textId="77777777" w:rsidTr="00F05459">
        <w:tc>
          <w:tcPr>
            <w:tcW w:w="4531" w:type="dxa"/>
            <w:vMerge/>
          </w:tcPr>
          <w:p w14:paraId="6B041E26" w14:textId="77777777" w:rsidR="00B823CB" w:rsidRDefault="00B823CB" w:rsidP="00B823CB">
            <w:pPr>
              <w:rPr>
                <w:rFonts w:cs="Arial"/>
                <w:szCs w:val="24"/>
              </w:rPr>
            </w:pPr>
          </w:p>
        </w:tc>
        <w:tc>
          <w:tcPr>
            <w:tcW w:w="9498" w:type="dxa"/>
            <w:tcBorders>
              <w:bottom w:val="single" w:sz="4" w:space="0" w:color="auto"/>
            </w:tcBorders>
          </w:tcPr>
          <w:p w14:paraId="18058CB2" w14:textId="7752E1A2" w:rsidR="00B823CB" w:rsidRPr="0038665E" w:rsidRDefault="00B823CB" w:rsidP="00B823CB">
            <w:pPr>
              <w:rPr>
                <w:rFonts w:cs="Arial"/>
              </w:rPr>
            </w:pPr>
            <w:r>
              <w:rPr>
                <w:rFonts w:cs="Arial"/>
                <w:szCs w:val="24"/>
              </w:rPr>
              <w:t xml:space="preserve">Promote volunteering opportunities to the wider community and </w:t>
            </w:r>
            <w:r w:rsidRPr="00A017B9">
              <w:rPr>
                <w:rFonts w:cs="Arial"/>
              </w:rPr>
              <w:t>team buildin</w:t>
            </w:r>
            <w:r>
              <w:rPr>
                <w:rFonts w:cs="Arial"/>
              </w:rPr>
              <w:t>g</w:t>
            </w:r>
          </w:p>
        </w:tc>
      </w:tr>
      <w:tr w:rsidR="00B823CB" w14:paraId="06B36A7E" w14:textId="77777777" w:rsidTr="00F05459">
        <w:tc>
          <w:tcPr>
            <w:tcW w:w="4531" w:type="dxa"/>
            <w:vMerge/>
          </w:tcPr>
          <w:p w14:paraId="763F3D6B" w14:textId="77777777" w:rsidR="00B823CB" w:rsidRDefault="00B823CB" w:rsidP="00B823CB">
            <w:pPr>
              <w:rPr>
                <w:rFonts w:cs="Arial"/>
                <w:szCs w:val="24"/>
              </w:rPr>
            </w:pPr>
          </w:p>
        </w:tc>
        <w:tc>
          <w:tcPr>
            <w:tcW w:w="9498" w:type="dxa"/>
            <w:tcBorders>
              <w:bottom w:val="single" w:sz="4" w:space="0" w:color="auto"/>
            </w:tcBorders>
          </w:tcPr>
          <w:p w14:paraId="732418F8" w14:textId="0DA0D966" w:rsidR="00B823CB" w:rsidRPr="0038665E" w:rsidRDefault="00B823CB" w:rsidP="00B823CB">
            <w:pPr>
              <w:rPr>
                <w:rFonts w:cs="Arial"/>
              </w:rPr>
            </w:pPr>
            <w:r>
              <w:rPr>
                <w:rFonts w:eastAsiaTheme="minorEastAsia"/>
              </w:rPr>
              <w:t>Better</w:t>
            </w:r>
            <w:r w:rsidRPr="002A15E3">
              <w:rPr>
                <w:rFonts w:eastAsiaTheme="minorEastAsia"/>
              </w:rPr>
              <w:t xml:space="preserve"> signposting, engagement, </w:t>
            </w:r>
            <w:proofErr w:type="gramStart"/>
            <w:r w:rsidRPr="002A15E3">
              <w:rPr>
                <w:rFonts w:eastAsiaTheme="minorEastAsia"/>
              </w:rPr>
              <w:t>promotion</w:t>
            </w:r>
            <w:proofErr w:type="gramEnd"/>
            <w:r w:rsidRPr="002A15E3">
              <w:rPr>
                <w:rFonts w:eastAsiaTheme="minorEastAsia"/>
              </w:rPr>
              <w:t xml:space="preserve"> and awareness</w:t>
            </w:r>
            <w:r>
              <w:rPr>
                <w:rFonts w:eastAsiaTheme="minorEastAsia"/>
              </w:rPr>
              <w:t xml:space="preserve"> - </w:t>
            </w:r>
            <w:r w:rsidRPr="002A15E3">
              <w:rPr>
                <w:rFonts w:cs="Arial"/>
              </w:rPr>
              <w:t>a local organogram flow</w:t>
            </w:r>
          </w:p>
        </w:tc>
      </w:tr>
      <w:tr w:rsidR="00B823CB" w14:paraId="21BD4ACD" w14:textId="77777777" w:rsidTr="00F05459">
        <w:tc>
          <w:tcPr>
            <w:tcW w:w="4531" w:type="dxa"/>
            <w:vMerge w:val="restart"/>
          </w:tcPr>
          <w:p w14:paraId="6D34E944" w14:textId="2C9F068F" w:rsidR="00B823CB" w:rsidRPr="00E60D04" w:rsidRDefault="00B823CB" w:rsidP="00B823CB">
            <w:pPr>
              <w:rPr>
                <w:rFonts w:cs="Arial"/>
              </w:rPr>
            </w:pPr>
            <w:r>
              <w:rPr>
                <w:rFonts w:cs="Arial"/>
              </w:rPr>
              <w:t>To encourage cohesion</w:t>
            </w:r>
          </w:p>
        </w:tc>
        <w:tc>
          <w:tcPr>
            <w:tcW w:w="9498" w:type="dxa"/>
            <w:tcBorders>
              <w:bottom w:val="single" w:sz="4" w:space="0" w:color="auto"/>
            </w:tcBorders>
          </w:tcPr>
          <w:p w14:paraId="21E5BD08" w14:textId="73BE02BB" w:rsidR="00B823CB" w:rsidRPr="00E60D04" w:rsidRDefault="00B823CB" w:rsidP="00B823CB">
            <w:pPr>
              <w:rPr>
                <w:rFonts w:cs="Arial"/>
              </w:rPr>
            </w:pPr>
            <w:r>
              <w:rPr>
                <w:rFonts w:cs="Arial"/>
              </w:rPr>
              <w:t>I</w:t>
            </w:r>
            <w:r w:rsidRPr="0038665E">
              <w:rPr>
                <w:rFonts w:cs="Arial"/>
              </w:rPr>
              <w:t>ntergenerational/intercultural activities</w:t>
            </w:r>
            <w:r>
              <w:rPr>
                <w:rFonts w:cs="Arial"/>
              </w:rPr>
              <w:t xml:space="preserve"> - R</w:t>
            </w:r>
            <w:r w:rsidRPr="0038665E">
              <w:rPr>
                <w:rFonts w:cs="Arial"/>
              </w:rPr>
              <w:t>each more diverse groups</w:t>
            </w:r>
          </w:p>
        </w:tc>
      </w:tr>
      <w:tr w:rsidR="00B823CB" w14:paraId="2FC51DB8" w14:textId="77777777" w:rsidTr="00F05459">
        <w:tc>
          <w:tcPr>
            <w:tcW w:w="4531" w:type="dxa"/>
            <w:vMerge/>
            <w:tcBorders>
              <w:bottom w:val="single" w:sz="4" w:space="0" w:color="auto"/>
            </w:tcBorders>
          </w:tcPr>
          <w:p w14:paraId="4AF42B3E" w14:textId="639D7612" w:rsidR="00B823CB" w:rsidRPr="00A017B9" w:rsidRDefault="00B823CB" w:rsidP="00B823CB">
            <w:pPr>
              <w:rPr>
                <w:rFonts w:cs="Arial"/>
              </w:rPr>
            </w:pPr>
          </w:p>
        </w:tc>
        <w:tc>
          <w:tcPr>
            <w:tcW w:w="9498" w:type="dxa"/>
            <w:tcBorders>
              <w:bottom w:val="single" w:sz="4" w:space="0" w:color="auto"/>
            </w:tcBorders>
          </w:tcPr>
          <w:p w14:paraId="142BD98B" w14:textId="17907B0A" w:rsidR="00B823CB" w:rsidRPr="00E60D04" w:rsidRDefault="00B823CB" w:rsidP="00B823CB">
            <w:pPr>
              <w:rPr>
                <w:rFonts w:cs="Arial"/>
              </w:rPr>
            </w:pPr>
            <w:r w:rsidRPr="00A017B9">
              <w:rPr>
                <w:rFonts w:cs="Arial"/>
              </w:rPr>
              <w:t>Engage more with working age adults</w:t>
            </w:r>
          </w:p>
        </w:tc>
      </w:tr>
      <w:tr w:rsidR="006B55CB" w14:paraId="11C2C7A6" w14:textId="77777777" w:rsidTr="006B55CB">
        <w:tc>
          <w:tcPr>
            <w:tcW w:w="14029" w:type="dxa"/>
            <w:gridSpan w:val="2"/>
            <w:shd w:val="clear" w:color="auto" w:fill="D9D9D9" w:themeFill="background1" w:themeFillShade="D9"/>
          </w:tcPr>
          <w:p w14:paraId="28FE0454" w14:textId="4F4D1DDE" w:rsidR="006B55CB" w:rsidRPr="00B411A7" w:rsidRDefault="006B55CB" w:rsidP="00B823CB">
            <w:pPr>
              <w:rPr>
                <w:rFonts w:cs="Arial"/>
                <w:b/>
                <w:bCs/>
                <w:szCs w:val="24"/>
              </w:rPr>
            </w:pPr>
            <w:r>
              <w:br w:type="page"/>
            </w:r>
            <w:r>
              <w:br w:type="page"/>
            </w:r>
            <w:r w:rsidRPr="006B55CB">
              <w:rPr>
                <w:rFonts w:cs="Arial"/>
                <w:b/>
                <w:bCs/>
                <w:szCs w:val="24"/>
              </w:rPr>
              <w:t>Theme: Opportunities for Young People</w:t>
            </w:r>
          </w:p>
        </w:tc>
      </w:tr>
      <w:tr w:rsidR="00B823CB" w14:paraId="44272A3D" w14:textId="77777777" w:rsidTr="00F05459">
        <w:tc>
          <w:tcPr>
            <w:tcW w:w="4531" w:type="dxa"/>
            <w:vMerge w:val="restart"/>
          </w:tcPr>
          <w:p w14:paraId="3F6D4E9E" w14:textId="263773F5" w:rsidR="00B823CB" w:rsidRDefault="00B823CB" w:rsidP="00B823CB">
            <w:pPr>
              <w:rPr>
                <w:rFonts w:cs="Arial"/>
              </w:rPr>
            </w:pPr>
            <w:r>
              <w:rPr>
                <w:rFonts w:cs="Arial"/>
              </w:rPr>
              <w:t>To raise awareness and promote opportunities</w:t>
            </w:r>
          </w:p>
        </w:tc>
        <w:tc>
          <w:tcPr>
            <w:tcW w:w="9498" w:type="dxa"/>
            <w:tcBorders>
              <w:bottom w:val="single" w:sz="4" w:space="0" w:color="auto"/>
            </w:tcBorders>
          </w:tcPr>
          <w:p w14:paraId="5F6DC915" w14:textId="3F19F360" w:rsidR="00B823CB" w:rsidRDefault="00B823CB" w:rsidP="00B823CB">
            <w:pPr>
              <w:rPr>
                <w:rFonts w:cs="Arial"/>
              </w:rPr>
            </w:pPr>
            <w:r>
              <w:rPr>
                <w:rFonts w:cs="Arial"/>
              </w:rPr>
              <w:t>P</w:t>
            </w:r>
            <w:r w:rsidRPr="00C26C57">
              <w:rPr>
                <w:rFonts w:cs="Arial"/>
              </w:rPr>
              <w:t>op up stands / posters for promoting activities for young people</w:t>
            </w:r>
          </w:p>
        </w:tc>
      </w:tr>
      <w:tr w:rsidR="00B823CB" w14:paraId="29CF92C1" w14:textId="77777777" w:rsidTr="00F05459">
        <w:tc>
          <w:tcPr>
            <w:tcW w:w="4531" w:type="dxa"/>
            <w:vMerge/>
          </w:tcPr>
          <w:p w14:paraId="0AE4F642" w14:textId="77777777" w:rsidR="00B823CB" w:rsidRDefault="00B823CB" w:rsidP="00B823CB">
            <w:pPr>
              <w:rPr>
                <w:rFonts w:cs="Arial"/>
              </w:rPr>
            </w:pPr>
          </w:p>
        </w:tc>
        <w:tc>
          <w:tcPr>
            <w:tcW w:w="9498" w:type="dxa"/>
            <w:tcBorders>
              <w:bottom w:val="single" w:sz="4" w:space="0" w:color="auto"/>
            </w:tcBorders>
          </w:tcPr>
          <w:p w14:paraId="0CC7EC64" w14:textId="538D9BA0" w:rsidR="00B823CB" w:rsidRDefault="00B823CB" w:rsidP="00B823CB">
            <w:pPr>
              <w:rPr>
                <w:rFonts w:cs="Arial"/>
              </w:rPr>
            </w:pPr>
            <w:r w:rsidRPr="00F85060">
              <w:rPr>
                <w:rFonts w:cs="Arial"/>
              </w:rPr>
              <w:t>Work experience placements and mentoring schemes</w:t>
            </w:r>
          </w:p>
        </w:tc>
      </w:tr>
      <w:tr w:rsidR="00B823CB" w14:paraId="54A04F48" w14:textId="77777777" w:rsidTr="00F05459">
        <w:tc>
          <w:tcPr>
            <w:tcW w:w="4531" w:type="dxa"/>
            <w:vMerge/>
          </w:tcPr>
          <w:p w14:paraId="4E41EC03" w14:textId="77777777" w:rsidR="00B823CB" w:rsidRDefault="00B823CB" w:rsidP="00B823CB">
            <w:pPr>
              <w:rPr>
                <w:rFonts w:cs="Arial"/>
              </w:rPr>
            </w:pPr>
          </w:p>
        </w:tc>
        <w:tc>
          <w:tcPr>
            <w:tcW w:w="9498" w:type="dxa"/>
            <w:tcBorders>
              <w:bottom w:val="single" w:sz="4" w:space="0" w:color="auto"/>
            </w:tcBorders>
          </w:tcPr>
          <w:p w14:paraId="520811EB" w14:textId="24EAE9D8" w:rsidR="00B823CB" w:rsidRPr="00F85060" w:rsidRDefault="00B823CB" w:rsidP="00B823CB">
            <w:pPr>
              <w:rPr>
                <w:rFonts w:cs="Arial"/>
              </w:rPr>
            </w:pPr>
            <w:r w:rsidRPr="00BB5548">
              <w:rPr>
                <w:rFonts w:cs="Arial"/>
              </w:rPr>
              <w:t>Increase connection with school networks</w:t>
            </w:r>
          </w:p>
        </w:tc>
      </w:tr>
      <w:tr w:rsidR="00B823CB" w14:paraId="4F862AD2" w14:textId="77777777" w:rsidTr="00F05459">
        <w:tc>
          <w:tcPr>
            <w:tcW w:w="4531" w:type="dxa"/>
            <w:vMerge w:val="restart"/>
          </w:tcPr>
          <w:p w14:paraId="24D82207" w14:textId="492A6F22" w:rsidR="00B823CB" w:rsidRDefault="00B823CB" w:rsidP="00B823CB">
            <w:pPr>
              <w:rPr>
                <w:rFonts w:cs="Arial"/>
              </w:rPr>
            </w:pPr>
            <w:r>
              <w:rPr>
                <w:rFonts w:cs="Arial"/>
              </w:rPr>
              <w:t>Provide more social opportunities</w:t>
            </w:r>
          </w:p>
        </w:tc>
        <w:tc>
          <w:tcPr>
            <w:tcW w:w="9498" w:type="dxa"/>
            <w:tcBorders>
              <w:bottom w:val="single" w:sz="4" w:space="0" w:color="auto"/>
            </w:tcBorders>
          </w:tcPr>
          <w:p w14:paraId="129E2603" w14:textId="029284F5" w:rsidR="00B823CB" w:rsidRDefault="00B823CB" w:rsidP="00B823CB">
            <w:pPr>
              <w:rPr>
                <w:rFonts w:cs="Arial"/>
              </w:rPr>
            </w:pPr>
            <w:r w:rsidRPr="00C26C57">
              <w:rPr>
                <w:rFonts w:cs="Arial"/>
              </w:rPr>
              <w:t>Sports groups tailored to more people and more accessible</w:t>
            </w:r>
          </w:p>
        </w:tc>
      </w:tr>
      <w:tr w:rsidR="00B823CB" w14:paraId="1241F880" w14:textId="77777777" w:rsidTr="00F05459">
        <w:tc>
          <w:tcPr>
            <w:tcW w:w="4531" w:type="dxa"/>
            <w:vMerge/>
          </w:tcPr>
          <w:p w14:paraId="223B4EED" w14:textId="77777777" w:rsidR="00B823CB" w:rsidRDefault="00B823CB" w:rsidP="00B823CB">
            <w:pPr>
              <w:rPr>
                <w:rFonts w:cs="Arial"/>
              </w:rPr>
            </w:pPr>
          </w:p>
        </w:tc>
        <w:tc>
          <w:tcPr>
            <w:tcW w:w="9498" w:type="dxa"/>
            <w:tcBorders>
              <w:bottom w:val="single" w:sz="4" w:space="0" w:color="auto"/>
            </w:tcBorders>
          </w:tcPr>
          <w:p w14:paraId="584F9C42" w14:textId="39E27DB4" w:rsidR="00B823CB" w:rsidRPr="00C26C57" w:rsidRDefault="00B823CB" w:rsidP="00B823CB">
            <w:pPr>
              <w:rPr>
                <w:rFonts w:cs="Arial"/>
              </w:rPr>
            </w:pPr>
            <w:r w:rsidRPr="00F85060">
              <w:rPr>
                <w:rFonts w:cs="Arial"/>
              </w:rPr>
              <w:t>Indoor hubs / warm spaces for young people</w:t>
            </w:r>
          </w:p>
        </w:tc>
      </w:tr>
      <w:tr w:rsidR="00B823CB" w14:paraId="6FCD2B37" w14:textId="77777777" w:rsidTr="00F05459">
        <w:tc>
          <w:tcPr>
            <w:tcW w:w="4531" w:type="dxa"/>
            <w:vMerge/>
          </w:tcPr>
          <w:p w14:paraId="42488800" w14:textId="77777777" w:rsidR="00B823CB" w:rsidRDefault="00B823CB" w:rsidP="00B823CB">
            <w:pPr>
              <w:rPr>
                <w:rFonts w:cs="Arial"/>
              </w:rPr>
            </w:pPr>
          </w:p>
        </w:tc>
        <w:tc>
          <w:tcPr>
            <w:tcW w:w="9498" w:type="dxa"/>
            <w:tcBorders>
              <w:bottom w:val="single" w:sz="4" w:space="0" w:color="auto"/>
            </w:tcBorders>
          </w:tcPr>
          <w:p w14:paraId="7396485B" w14:textId="08102774" w:rsidR="00B823CB" w:rsidRPr="00F85060" w:rsidRDefault="00B823CB" w:rsidP="00B823CB">
            <w:pPr>
              <w:rPr>
                <w:rFonts w:cs="Arial"/>
              </w:rPr>
            </w:pPr>
            <w:r w:rsidRPr="00BB5548">
              <w:rPr>
                <w:rFonts w:cs="Arial"/>
              </w:rPr>
              <w:t>Youth spaces in Old Amersham</w:t>
            </w:r>
          </w:p>
        </w:tc>
      </w:tr>
      <w:tr w:rsidR="00B823CB" w:rsidRPr="00E60D04" w14:paraId="60A499DA" w14:textId="77777777" w:rsidTr="00F05459">
        <w:tc>
          <w:tcPr>
            <w:tcW w:w="4531" w:type="dxa"/>
            <w:vMerge w:val="restart"/>
          </w:tcPr>
          <w:p w14:paraId="692588BD" w14:textId="29ED9A81" w:rsidR="00B823CB" w:rsidRPr="00E60D04" w:rsidRDefault="00B823CB" w:rsidP="00B823CB">
            <w:pPr>
              <w:rPr>
                <w:rFonts w:cs="Arial"/>
              </w:rPr>
            </w:pPr>
            <w:r>
              <w:rPr>
                <w:rFonts w:cs="Arial"/>
              </w:rPr>
              <w:t>To support health &amp; wellbeing</w:t>
            </w:r>
          </w:p>
        </w:tc>
        <w:tc>
          <w:tcPr>
            <w:tcW w:w="9498" w:type="dxa"/>
            <w:tcBorders>
              <w:bottom w:val="single" w:sz="4" w:space="0" w:color="auto"/>
            </w:tcBorders>
          </w:tcPr>
          <w:p w14:paraId="5FFB9B51" w14:textId="0070ED02" w:rsidR="00B823CB" w:rsidRPr="00E60D04" w:rsidRDefault="00B823CB" w:rsidP="00B823CB">
            <w:pPr>
              <w:rPr>
                <w:rFonts w:cs="Arial"/>
              </w:rPr>
            </w:pPr>
            <w:r w:rsidRPr="00C26C57">
              <w:rPr>
                <w:rFonts w:cs="Arial"/>
              </w:rPr>
              <w:t xml:space="preserve">Mental health support  </w:t>
            </w:r>
          </w:p>
        </w:tc>
      </w:tr>
      <w:tr w:rsidR="00B823CB" w:rsidRPr="00E60D04" w14:paraId="06CD0F3C" w14:textId="77777777" w:rsidTr="00F05459">
        <w:tc>
          <w:tcPr>
            <w:tcW w:w="4531" w:type="dxa"/>
            <w:vMerge/>
          </w:tcPr>
          <w:p w14:paraId="60671EA5" w14:textId="4EE95C4F" w:rsidR="00B823CB" w:rsidRPr="00E60D04" w:rsidRDefault="00B823CB" w:rsidP="00B823CB">
            <w:pPr>
              <w:rPr>
                <w:rFonts w:cs="Arial"/>
              </w:rPr>
            </w:pPr>
          </w:p>
        </w:tc>
        <w:tc>
          <w:tcPr>
            <w:tcW w:w="9498" w:type="dxa"/>
          </w:tcPr>
          <w:p w14:paraId="6F0F805F" w14:textId="074121AC" w:rsidR="00B823CB" w:rsidRPr="00E60D04" w:rsidRDefault="00B823CB" w:rsidP="00B823CB">
            <w:pPr>
              <w:rPr>
                <w:rFonts w:cs="Arial"/>
              </w:rPr>
            </w:pPr>
            <w:r>
              <w:rPr>
                <w:rFonts w:cs="Arial"/>
              </w:rPr>
              <w:t>Reduce vaping</w:t>
            </w:r>
          </w:p>
        </w:tc>
      </w:tr>
      <w:tr w:rsidR="00B823CB" w:rsidRPr="00E60D04" w14:paraId="7AC8CEEB" w14:textId="77777777" w:rsidTr="00F05459">
        <w:tc>
          <w:tcPr>
            <w:tcW w:w="4531" w:type="dxa"/>
            <w:vMerge/>
          </w:tcPr>
          <w:p w14:paraId="13124F27" w14:textId="77777777" w:rsidR="00B823CB" w:rsidRPr="00E60D04" w:rsidRDefault="00B823CB" w:rsidP="00B823CB">
            <w:pPr>
              <w:rPr>
                <w:rFonts w:cs="Arial"/>
              </w:rPr>
            </w:pPr>
          </w:p>
        </w:tc>
        <w:tc>
          <w:tcPr>
            <w:tcW w:w="9498" w:type="dxa"/>
          </w:tcPr>
          <w:p w14:paraId="40734AEF" w14:textId="6DCD6CF7" w:rsidR="00B823CB" w:rsidRDefault="00B823CB" w:rsidP="00B823CB">
            <w:pPr>
              <w:rPr>
                <w:rFonts w:cs="Arial"/>
              </w:rPr>
            </w:pPr>
            <w:r w:rsidRPr="00BB5548">
              <w:rPr>
                <w:rFonts w:cs="Arial"/>
              </w:rPr>
              <w:t>Support around school avoidance</w:t>
            </w:r>
          </w:p>
        </w:tc>
      </w:tr>
      <w:tr w:rsidR="00B823CB" w:rsidRPr="00E60D04" w14:paraId="4B919000" w14:textId="77777777" w:rsidTr="00F05459">
        <w:tc>
          <w:tcPr>
            <w:tcW w:w="4531" w:type="dxa"/>
            <w:tcBorders>
              <w:bottom w:val="single" w:sz="4" w:space="0" w:color="auto"/>
            </w:tcBorders>
          </w:tcPr>
          <w:p w14:paraId="036307EE" w14:textId="02A9EEF7" w:rsidR="00B823CB" w:rsidRDefault="00B823CB" w:rsidP="00B823CB">
            <w:pPr>
              <w:rPr>
                <w:rFonts w:cs="Arial"/>
              </w:rPr>
            </w:pPr>
            <w:r>
              <w:rPr>
                <w:rFonts w:cs="Arial"/>
              </w:rPr>
              <w:t>To develop new skills</w:t>
            </w:r>
          </w:p>
        </w:tc>
        <w:tc>
          <w:tcPr>
            <w:tcW w:w="9498" w:type="dxa"/>
            <w:tcBorders>
              <w:bottom w:val="single" w:sz="4" w:space="0" w:color="auto"/>
            </w:tcBorders>
          </w:tcPr>
          <w:p w14:paraId="0933DB01" w14:textId="7A092C7E" w:rsidR="00B823CB" w:rsidRPr="00E60D04" w:rsidRDefault="00B823CB" w:rsidP="00B823CB">
            <w:pPr>
              <w:rPr>
                <w:rFonts w:cs="Arial"/>
              </w:rPr>
            </w:pPr>
            <w:r>
              <w:rPr>
                <w:rFonts w:cs="Arial"/>
              </w:rPr>
              <w:t>M</w:t>
            </w:r>
            <w:r w:rsidRPr="00F85060">
              <w:rPr>
                <w:rFonts w:cs="Arial"/>
              </w:rPr>
              <w:t>ission employable</w:t>
            </w:r>
          </w:p>
        </w:tc>
      </w:tr>
    </w:tbl>
    <w:p w14:paraId="29D27C2B" w14:textId="77777777" w:rsidR="00FA3205" w:rsidRPr="002210FC" w:rsidRDefault="00FA3205" w:rsidP="7CB8CFCC">
      <w:pPr>
        <w:rPr>
          <w:b/>
          <w:bCs/>
          <w:szCs w:val="24"/>
        </w:rPr>
      </w:pPr>
    </w:p>
    <w:p w14:paraId="0C4A9633" w14:textId="3634FCC9" w:rsidR="006B55CB" w:rsidRPr="002210FC" w:rsidRDefault="006B55CB" w:rsidP="7CB8CFCC">
      <w:pPr>
        <w:rPr>
          <w:b/>
          <w:bCs/>
          <w:szCs w:val="24"/>
        </w:rPr>
      </w:pPr>
      <w:r w:rsidRPr="002210FC">
        <w:rPr>
          <w:b/>
          <w:bCs/>
          <w:szCs w:val="24"/>
        </w:rPr>
        <w:t>General actions for the board:</w:t>
      </w:r>
    </w:p>
    <w:tbl>
      <w:tblPr>
        <w:tblStyle w:val="TableGrid"/>
        <w:tblW w:w="14029" w:type="dxa"/>
        <w:tblLook w:val="04A0" w:firstRow="1" w:lastRow="0" w:firstColumn="1" w:lastColumn="0" w:noHBand="0" w:noVBand="1"/>
      </w:tblPr>
      <w:tblGrid>
        <w:gridCol w:w="4531"/>
        <w:gridCol w:w="9498"/>
      </w:tblGrid>
      <w:tr w:rsidR="00F05459" w14:paraId="4BA9EB65" w14:textId="77777777" w:rsidTr="00F05459">
        <w:tc>
          <w:tcPr>
            <w:tcW w:w="4531" w:type="dxa"/>
            <w:shd w:val="clear" w:color="auto" w:fill="A6A6A6" w:themeFill="background1" w:themeFillShade="A6"/>
          </w:tcPr>
          <w:p w14:paraId="5CFAA3B7" w14:textId="2E6B05DF" w:rsidR="00F05459" w:rsidRPr="00B411A7" w:rsidRDefault="00F05459" w:rsidP="0012403A">
            <w:pPr>
              <w:rPr>
                <w:rFonts w:cs="Arial"/>
                <w:b/>
                <w:bCs/>
                <w:szCs w:val="24"/>
              </w:rPr>
            </w:pPr>
            <w:r>
              <w:br w:type="page"/>
            </w:r>
            <w:r w:rsidR="002210FC" w:rsidRPr="002210FC">
              <w:rPr>
                <w:b/>
                <w:bCs/>
              </w:rPr>
              <w:t xml:space="preserve">Overall </w:t>
            </w:r>
            <w:r w:rsidRPr="00B411A7">
              <w:rPr>
                <w:rFonts w:cs="Arial"/>
                <w:b/>
                <w:bCs/>
                <w:szCs w:val="24"/>
              </w:rPr>
              <w:t xml:space="preserve">Aim </w:t>
            </w:r>
          </w:p>
        </w:tc>
        <w:tc>
          <w:tcPr>
            <w:tcW w:w="9498" w:type="dxa"/>
            <w:shd w:val="clear" w:color="auto" w:fill="A6A6A6" w:themeFill="background1" w:themeFillShade="A6"/>
          </w:tcPr>
          <w:p w14:paraId="16679AEB" w14:textId="53014974" w:rsidR="00F05459" w:rsidRPr="00B411A7" w:rsidRDefault="00F05459" w:rsidP="0012403A">
            <w:pPr>
              <w:rPr>
                <w:rFonts w:cs="Arial"/>
                <w:b/>
                <w:bCs/>
                <w:szCs w:val="24"/>
              </w:rPr>
            </w:pPr>
            <w:r w:rsidRPr="00B411A7">
              <w:rPr>
                <w:rFonts w:cs="Arial"/>
                <w:b/>
                <w:bCs/>
                <w:szCs w:val="24"/>
              </w:rPr>
              <w:t>Action</w:t>
            </w:r>
            <w:r w:rsidR="002210FC">
              <w:rPr>
                <w:rFonts w:cs="Arial"/>
                <w:b/>
                <w:bCs/>
                <w:szCs w:val="24"/>
              </w:rPr>
              <w:t>s to explore</w:t>
            </w:r>
          </w:p>
        </w:tc>
      </w:tr>
      <w:tr w:rsidR="00F05459" w14:paraId="672B1A8D" w14:textId="77777777" w:rsidTr="00F05459">
        <w:tc>
          <w:tcPr>
            <w:tcW w:w="4531" w:type="dxa"/>
          </w:tcPr>
          <w:p w14:paraId="3C4993C2" w14:textId="77777777" w:rsidR="00F05459" w:rsidRDefault="00F05459" w:rsidP="0012403A">
            <w:pPr>
              <w:rPr>
                <w:rFonts w:cs="Arial"/>
              </w:rPr>
            </w:pPr>
            <w:r w:rsidRPr="003603AD">
              <w:rPr>
                <w:rFonts w:cs="Arial"/>
              </w:rPr>
              <w:t xml:space="preserve">Understand local issues </w:t>
            </w:r>
            <w:r>
              <w:rPr>
                <w:rFonts w:cs="Arial"/>
              </w:rPr>
              <w:t xml:space="preserve">&amp; identify projects to address </w:t>
            </w:r>
            <w:proofErr w:type="gramStart"/>
            <w:r>
              <w:rPr>
                <w:rFonts w:cs="Arial"/>
              </w:rPr>
              <w:t>them</w:t>
            </w:r>
            <w:proofErr w:type="gramEnd"/>
          </w:p>
          <w:p w14:paraId="6DB65722" w14:textId="77777777" w:rsidR="00F05459" w:rsidRPr="003603AD" w:rsidRDefault="00F05459" w:rsidP="0012403A">
            <w:pPr>
              <w:rPr>
                <w:rFonts w:cs="Arial"/>
                <w:szCs w:val="24"/>
              </w:rPr>
            </w:pPr>
          </w:p>
        </w:tc>
        <w:tc>
          <w:tcPr>
            <w:tcW w:w="9498" w:type="dxa"/>
          </w:tcPr>
          <w:p w14:paraId="0739B581" w14:textId="50639EE0" w:rsidR="00F05459" w:rsidRPr="003603AD" w:rsidRDefault="00F05459" w:rsidP="0012403A">
            <w:pPr>
              <w:rPr>
                <w:rFonts w:cs="Arial"/>
                <w:szCs w:val="24"/>
              </w:rPr>
            </w:pPr>
            <w:r w:rsidRPr="003603AD">
              <w:rPr>
                <w:rFonts w:cs="Arial"/>
              </w:rPr>
              <w:t xml:space="preserve">Promote </w:t>
            </w:r>
            <w:r>
              <w:rPr>
                <w:rFonts w:cs="Arial"/>
              </w:rPr>
              <w:t>the Community Board,</w:t>
            </w:r>
            <w:r w:rsidRPr="003603AD">
              <w:rPr>
                <w:rFonts w:cs="Arial"/>
              </w:rPr>
              <w:t xml:space="preserve"> invite</w:t>
            </w:r>
            <w:r>
              <w:rPr>
                <w:rFonts w:cs="Arial"/>
              </w:rPr>
              <w:t xml:space="preserve"> new</w:t>
            </w:r>
            <w:r w:rsidRPr="003603AD">
              <w:rPr>
                <w:rFonts w:cs="Arial"/>
              </w:rPr>
              <w:t xml:space="preserve"> ideas</w:t>
            </w:r>
            <w:r>
              <w:rPr>
                <w:rFonts w:cs="Arial"/>
              </w:rPr>
              <w:t xml:space="preserve"> and identify project solutions</w:t>
            </w:r>
          </w:p>
        </w:tc>
      </w:tr>
      <w:tr w:rsidR="00F05459" w14:paraId="7F84FB36" w14:textId="77777777" w:rsidTr="00F05459">
        <w:tc>
          <w:tcPr>
            <w:tcW w:w="4531" w:type="dxa"/>
            <w:vMerge w:val="restart"/>
          </w:tcPr>
          <w:p w14:paraId="7BA677D9" w14:textId="77777777" w:rsidR="00F05459" w:rsidRPr="003603AD" w:rsidRDefault="00F05459" w:rsidP="0012403A">
            <w:pPr>
              <w:rPr>
                <w:rFonts w:cs="Arial"/>
                <w:szCs w:val="24"/>
              </w:rPr>
            </w:pPr>
            <w:r w:rsidRPr="003603AD">
              <w:rPr>
                <w:rFonts w:cs="Arial"/>
                <w:szCs w:val="24"/>
              </w:rPr>
              <w:t>Increase the awareness of the board</w:t>
            </w:r>
            <w:r>
              <w:rPr>
                <w:rFonts w:cs="Arial"/>
                <w:szCs w:val="24"/>
              </w:rPr>
              <w:t xml:space="preserve"> locally</w:t>
            </w:r>
            <w:r w:rsidRPr="003603AD">
              <w:rPr>
                <w:rFonts w:cs="Arial"/>
                <w:szCs w:val="24"/>
              </w:rPr>
              <w:t xml:space="preserve"> through engagement activity and comms</w:t>
            </w:r>
            <w:r>
              <w:rPr>
                <w:rFonts w:cs="Arial"/>
                <w:szCs w:val="24"/>
              </w:rPr>
              <w:t xml:space="preserve"> to promote inclusive and active participation from a wide range of local partners and residents</w:t>
            </w:r>
          </w:p>
        </w:tc>
        <w:tc>
          <w:tcPr>
            <w:tcW w:w="9498" w:type="dxa"/>
          </w:tcPr>
          <w:p w14:paraId="3C50BDDD" w14:textId="77777777" w:rsidR="00F05459" w:rsidRPr="003603AD" w:rsidRDefault="00F05459" w:rsidP="0012403A">
            <w:pPr>
              <w:rPr>
                <w:rFonts w:cs="Arial"/>
              </w:rPr>
            </w:pPr>
            <w:r w:rsidRPr="6B719A11">
              <w:rPr>
                <w:rFonts w:cs="Arial"/>
              </w:rPr>
              <w:t>Develop and monitor the Board’s communications and engagement plan.</w:t>
            </w:r>
          </w:p>
        </w:tc>
      </w:tr>
      <w:tr w:rsidR="00F05459" w14:paraId="1AAFF4EF" w14:textId="77777777" w:rsidTr="00F05459">
        <w:tc>
          <w:tcPr>
            <w:tcW w:w="4531" w:type="dxa"/>
            <w:vMerge/>
          </w:tcPr>
          <w:p w14:paraId="2BA64001" w14:textId="77777777" w:rsidR="00F05459" w:rsidRPr="003603AD" w:rsidRDefault="00F05459" w:rsidP="0012403A">
            <w:pPr>
              <w:rPr>
                <w:rFonts w:cs="Arial"/>
                <w:szCs w:val="24"/>
              </w:rPr>
            </w:pPr>
          </w:p>
        </w:tc>
        <w:tc>
          <w:tcPr>
            <w:tcW w:w="9498" w:type="dxa"/>
          </w:tcPr>
          <w:p w14:paraId="23F223BB" w14:textId="77777777" w:rsidR="00F05459" w:rsidRPr="003603AD" w:rsidRDefault="00F05459" w:rsidP="0012403A">
            <w:pPr>
              <w:rPr>
                <w:rFonts w:cs="Arial"/>
                <w:szCs w:val="24"/>
              </w:rPr>
            </w:pPr>
            <w:r w:rsidRPr="003603AD">
              <w:rPr>
                <w:rFonts w:cs="Arial"/>
                <w:szCs w:val="24"/>
              </w:rPr>
              <w:t>Develop content for the next scheduled newsletter</w:t>
            </w:r>
            <w:r>
              <w:rPr>
                <w:rFonts w:cs="Arial"/>
                <w:szCs w:val="24"/>
              </w:rPr>
              <w:t xml:space="preserve"> and increase signup to the newsletter</w:t>
            </w:r>
            <w:r w:rsidRPr="003603AD">
              <w:rPr>
                <w:rFonts w:cs="Arial"/>
                <w:szCs w:val="24"/>
              </w:rPr>
              <w:t>.</w:t>
            </w:r>
          </w:p>
        </w:tc>
      </w:tr>
      <w:tr w:rsidR="00F05459" w14:paraId="2BE52E09" w14:textId="77777777" w:rsidTr="00F05459">
        <w:trPr>
          <w:trHeight w:val="300"/>
        </w:trPr>
        <w:tc>
          <w:tcPr>
            <w:tcW w:w="4531" w:type="dxa"/>
            <w:vMerge/>
          </w:tcPr>
          <w:p w14:paraId="6B5444B2" w14:textId="77777777" w:rsidR="00F05459" w:rsidRPr="003603AD" w:rsidRDefault="00F05459" w:rsidP="0012403A">
            <w:pPr>
              <w:rPr>
                <w:rFonts w:cs="Arial"/>
                <w:szCs w:val="24"/>
              </w:rPr>
            </w:pPr>
          </w:p>
        </w:tc>
        <w:tc>
          <w:tcPr>
            <w:tcW w:w="9498" w:type="dxa"/>
          </w:tcPr>
          <w:p w14:paraId="1ADC52A2" w14:textId="77777777" w:rsidR="00F05459" w:rsidRPr="003603AD" w:rsidRDefault="00F05459" w:rsidP="0012403A">
            <w:pPr>
              <w:rPr>
                <w:rFonts w:cs="Arial"/>
              </w:rPr>
            </w:pPr>
            <w:r w:rsidRPr="6B719A11">
              <w:rPr>
                <w:rFonts w:cs="Arial"/>
              </w:rPr>
              <w:t>Continue to post on Facebook, Instagram and Next Door and increase the reach on social media for the board.</w:t>
            </w:r>
          </w:p>
        </w:tc>
      </w:tr>
      <w:tr w:rsidR="00F05459" w14:paraId="52897D33" w14:textId="77777777" w:rsidTr="00F05459">
        <w:trPr>
          <w:trHeight w:val="300"/>
        </w:trPr>
        <w:tc>
          <w:tcPr>
            <w:tcW w:w="4531" w:type="dxa"/>
            <w:vMerge/>
          </w:tcPr>
          <w:p w14:paraId="1223D9AD" w14:textId="77777777" w:rsidR="00F05459" w:rsidRPr="003603AD" w:rsidRDefault="00F05459" w:rsidP="0012403A">
            <w:pPr>
              <w:rPr>
                <w:rFonts w:cs="Arial"/>
                <w:szCs w:val="24"/>
              </w:rPr>
            </w:pPr>
          </w:p>
        </w:tc>
        <w:tc>
          <w:tcPr>
            <w:tcW w:w="9498" w:type="dxa"/>
          </w:tcPr>
          <w:p w14:paraId="0462837D" w14:textId="77777777" w:rsidR="00F05459" w:rsidRPr="003603AD" w:rsidRDefault="00F05459" w:rsidP="0012403A">
            <w:pPr>
              <w:rPr>
                <w:rFonts w:cs="Arial"/>
                <w:szCs w:val="24"/>
              </w:rPr>
            </w:pPr>
            <w:r w:rsidRPr="003603AD">
              <w:rPr>
                <w:rFonts w:cs="Arial"/>
                <w:szCs w:val="24"/>
              </w:rPr>
              <w:t>Engage with local</w:t>
            </w:r>
            <w:r>
              <w:rPr>
                <w:rFonts w:cs="Arial"/>
                <w:szCs w:val="24"/>
              </w:rPr>
              <w:t xml:space="preserve"> media and</w:t>
            </w:r>
            <w:r w:rsidRPr="003603AD">
              <w:rPr>
                <w:rFonts w:cs="Arial"/>
                <w:szCs w:val="24"/>
              </w:rPr>
              <w:t xml:space="preserve"> publications to promote the work of the boards</w:t>
            </w:r>
          </w:p>
        </w:tc>
      </w:tr>
      <w:tr w:rsidR="00F05459" w14:paraId="682E8CD4" w14:textId="77777777" w:rsidTr="00F05459">
        <w:tc>
          <w:tcPr>
            <w:tcW w:w="4531" w:type="dxa"/>
            <w:vMerge w:val="restart"/>
          </w:tcPr>
          <w:p w14:paraId="7F94EC29" w14:textId="77777777" w:rsidR="00F05459" w:rsidRPr="003603AD" w:rsidRDefault="00F05459" w:rsidP="0012403A">
            <w:pPr>
              <w:rPr>
                <w:rFonts w:cs="Arial"/>
                <w:szCs w:val="24"/>
              </w:rPr>
            </w:pPr>
            <w:r w:rsidRPr="003603AD">
              <w:rPr>
                <w:rFonts w:cs="Arial"/>
                <w:szCs w:val="24"/>
              </w:rPr>
              <w:t>Develop good working relationships with the community to understand local issues</w:t>
            </w:r>
            <w:r>
              <w:rPr>
                <w:rFonts w:cs="Arial"/>
                <w:szCs w:val="24"/>
              </w:rPr>
              <w:t xml:space="preserve"> and develop projects to address local needs</w:t>
            </w:r>
          </w:p>
        </w:tc>
        <w:tc>
          <w:tcPr>
            <w:tcW w:w="9498" w:type="dxa"/>
          </w:tcPr>
          <w:p w14:paraId="0F34CA8C" w14:textId="77777777" w:rsidR="00F05459" w:rsidRPr="003603AD" w:rsidRDefault="00F05459" w:rsidP="0012403A">
            <w:pPr>
              <w:rPr>
                <w:rFonts w:cs="Arial"/>
                <w:szCs w:val="24"/>
              </w:rPr>
            </w:pPr>
            <w:r w:rsidRPr="003603AD">
              <w:rPr>
                <w:rFonts w:cs="Arial"/>
                <w:szCs w:val="24"/>
              </w:rPr>
              <w:t>Formal meeting agenda items on Community Matters and use of engagement tools in meetings to increase participation.</w:t>
            </w:r>
          </w:p>
        </w:tc>
      </w:tr>
      <w:tr w:rsidR="00F05459" w14:paraId="49F6D9C4" w14:textId="77777777" w:rsidTr="00F05459">
        <w:tc>
          <w:tcPr>
            <w:tcW w:w="4531" w:type="dxa"/>
            <w:vMerge/>
          </w:tcPr>
          <w:p w14:paraId="5CDD8B6A" w14:textId="77777777" w:rsidR="00F05459" w:rsidRPr="003603AD" w:rsidRDefault="00F05459" w:rsidP="0012403A">
            <w:pPr>
              <w:rPr>
                <w:rFonts w:cs="Arial"/>
                <w:szCs w:val="24"/>
              </w:rPr>
            </w:pPr>
          </w:p>
        </w:tc>
        <w:tc>
          <w:tcPr>
            <w:tcW w:w="9498" w:type="dxa"/>
          </w:tcPr>
          <w:p w14:paraId="3A3A38A6" w14:textId="77777777" w:rsidR="00F05459" w:rsidRPr="003603AD" w:rsidRDefault="00F05459" w:rsidP="0012403A">
            <w:pPr>
              <w:rPr>
                <w:rFonts w:cs="Arial"/>
                <w:szCs w:val="24"/>
              </w:rPr>
            </w:pPr>
            <w:r w:rsidRPr="003603AD">
              <w:rPr>
                <w:rFonts w:cs="Arial"/>
                <w:szCs w:val="24"/>
              </w:rPr>
              <w:t>Attend local events and activities to engage with the local community and help to identify the priority areas of focus for the board area</w:t>
            </w:r>
          </w:p>
        </w:tc>
      </w:tr>
    </w:tbl>
    <w:p w14:paraId="12EE4BBE" w14:textId="77777777" w:rsidR="00804847" w:rsidRDefault="00804847" w:rsidP="7CB8CFCC">
      <w:pPr>
        <w:rPr>
          <w:b/>
          <w:bCs/>
          <w:sz w:val="28"/>
          <w:szCs w:val="28"/>
        </w:rPr>
      </w:pPr>
    </w:p>
    <w:sectPr w:rsidR="00804847" w:rsidSect="00817C28">
      <w:head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9CA7" w14:textId="77777777" w:rsidR="00817C28" w:rsidRDefault="00817C28" w:rsidP="0088494A">
      <w:pPr>
        <w:spacing w:after="0" w:line="240" w:lineRule="auto"/>
      </w:pPr>
      <w:r>
        <w:separator/>
      </w:r>
    </w:p>
  </w:endnote>
  <w:endnote w:type="continuationSeparator" w:id="0">
    <w:p w14:paraId="39FA5249" w14:textId="77777777" w:rsidR="00817C28" w:rsidRDefault="00817C28" w:rsidP="0088494A">
      <w:pPr>
        <w:spacing w:after="0" w:line="240" w:lineRule="auto"/>
      </w:pPr>
      <w:r>
        <w:continuationSeparator/>
      </w:r>
    </w:p>
  </w:endnote>
  <w:endnote w:type="continuationNotice" w:id="1">
    <w:p w14:paraId="79264940" w14:textId="77777777" w:rsidR="00817C28" w:rsidRDefault="00817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D9F1" w14:textId="77777777" w:rsidR="00817C28" w:rsidRDefault="00817C28" w:rsidP="0088494A">
      <w:pPr>
        <w:spacing w:after="0" w:line="240" w:lineRule="auto"/>
      </w:pPr>
      <w:r>
        <w:separator/>
      </w:r>
    </w:p>
  </w:footnote>
  <w:footnote w:type="continuationSeparator" w:id="0">
    <w:p w14:paraId="2BECBC7B" w14:textId="77777777" w:rsidR="00817C28" w:rsidRDefault="00817C28" w:rsidP="0088494A">
      <w:pPr>
        <w:spacing w:after="0" w:line="240" w:lineRule="auto"/>
      </w:pPr>
      <w:r>
        <w:continuationSeparator/>
      </w:r>
    </w:p>
  </w:footnote>
  <w:footnote w:type="continuationNotice" w:id="1">
    <w:p w14:paraId="1D1CA0EE" w14:textId="77777777" w:rsidR="00817C28" w:rsidRDefault="00817C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4AA7" w14:textId="23E73916" w:rsidR="00041A36" w:rsidRDefault="000A3513" w:rsidP="00434B6C">
    <w:pPr>
      <w:tabs>
        <w:tab w:val="center" w:pos="6979"/>
      </w:tabs>
      <w:rPr>
        <w:b/>
        <w:sz w:val="28"/>
      </w:rPr>
    </w:pPr>
    <w:r>
      <w:rPr>
        <w:b/>
        <w:noProof/>
        <w:sz w:val="28"/>
      </w:rPr>
      <w:drawing>
        <wp:inline distT="0" distB="0" distL="0" distR="0" wp14:anchorId="7885D86E" wp14:editId="66227DCA">
          <wp:extent cx="2543119" cy="952500"/>
          <wp:effectExtent l="0" t="0" r="0" b="0"/>
          <wp:docPr id="2" name="Picture 2" descr="Amersham &amp; Villages Community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mersham &amp; Villages Community Board Logo"/>
                  <pic:cNvPicPr/>
                </pic:nvPicPr>
                <pic:blipFill>
                  <a:blip r:embed="rId1">
                    <a:extLst>
                      <a:ext uri="{28A0092B-C50C-407E-A947-70E740481C1C}">
                        <a14:useLocalDpi xmlns:a14="http://schemas.microsoft.com/office/drawing/2010/main" val="0"/>
                      </a:ext>
                    </a:extLst>
                  </a:blip>
                  <a:stretch>
                    <a:fillRect/>
                  </a:stretch>
                </pic:blipFill>
                <pic:spPr>
                  <a:xfrm>
                    <a:off x="0" y="0"/>
                    <a:ext cx="2570484" cy="962749"/>
                  </a:xfrm>
                  <a:prstGeom prst="rect">
                    <a:avLst/>
                  </a:prstGeom>
                </pic:spPr>
              </pic:pic>
            </a:graphicData>
          </a:graphic>
        </wp:inline>
      </w:drawing>
    </w:r>
    <w:r w:rsidR="00434B6C" w:rsidRPr="00434B6C">
      <w:rPr>
        <w:b/>
        <w:sz w:val="28"/>
      </w:rPr>
      <w:tab/>
    </w:r>
  </w:p>
  <w:p w14:paraId="5C6429CE" w14:textId="7C2AAFFE" w:rsidR="00434B6C" w:rsidRPr="00197251" w:rsidRDefault="00041A36" w:rsidP="00434B6C">
    <w:pPr>
      <w:tabs>
        <w:tab w:val="center" w:pos="6979"/>
      </w:tabs>
      <w:rPr>
        <w:b/>
        <w:sz w:val="28"/>
        <w:u w:val="single"/>
      </w:rPr>
    </w:pPr>
    <w:r>
      <w:rPr>
        <w:b/>
        <w:sz w:val="28"/>
      </w:rPr>
      <w:tab/>
    </w:r>
    <w:r>
      <w:rPr>
        <w:b/>
        <w:sz w:val="28"/>
        <w:u w:val="single"/>
      </w:rPr>
      <w:t>Amersham</w:t>
    </w:r>
    <w:r w:rsidR="00434B6C">
      <w:rPr>
        <w:b/>
        <w:sz w:val="28"/>
        <w:u w:val="single"/>
      </w:rPr>
      <w:t xml:space="preserve"> </w:t>
    </w:r>
    <w:r w:rsidR="000A3513">
      <w:rPr>
        <w:b/>
        <w:sz w:val="28"/>
        <w:u w:val="single"/>
      </w:rPr>
      <w:t xml:space="preserve">&amp; Villages </w:t>
    </w:r>
    <w:r w:rsidR="00434B6C">
      <w:rPr>
        <w:b/>
        <w:sz w:val="28"/>
        <w:u w:val="single"/>
      </w:rPr>
      <w:t>Community Board Action Plan</w:t>
    </w:r>
    <w:r w:rsidR="00CB01A9">
      <w:rPr>
        <w:b/>
        <w:sz w:val="28"/>
        <w:u w:val="single"/>
      </w:rPr>
      <w:t xml:space="preserve"> 2024-25</w:t>
    </w:r>
  </w:p>
  <w:p w14:paraId="5A9D69B6" w14:textId="77777777" w:rsidR="00434B6C" w:rsidRDefault="00434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818"/>
    <w:multiLevelType w:val="hybridMultilevel"/>
    <w:tmpl w:val="F2B2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2E19"/>
    <w:multiLevelType w:val="hybridMultilevel"/>
    <w:tmpl w:val="A4E0D51C"/>
    <w:lvl w:ilvl="0" w:tplc="05B41B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4CF4"/>
    <w:multiLevelType w:val="hybridMultilevel"/>
    <w:tmpl w:val="CEEE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03745"/>
    <w:multiLevelType w:val="hybridMultilevel"/>
    <w:tmpl w:val="AEC2FA46"/>
    <w:lvl w:ilvl="0" w:tplc="D7684E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4703F"/>
    <w:multiLevelType w:val="hybridMultilevel"/>
    <w:tmpl w:val="DF6A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97679"/>
    <w:multiLevelType w:val="hybridMultilevel"/>
    <w:tmpl w:val="B330B664"/>
    <w:lvl w:ilvl="0" w:tplc="00A4E9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7521E"/>
    <w:multiLevelType w:val="hybridMultilevel"/>
    <w:tmpl w:val="B4F0D8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85D9F"/>
    <w:multiLevelType w:val="hybridMultilevel"/>
    <w:tmpl w:val="47482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D76544"/>
    <w:multiLevelType w:val="hybridMultilevel"/>
    <w:tmpl w:val="78BA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B3918"/>
    <w:multiLevelType w:val="hybridMultilevel"/>
    <w:tmpl w:val="FBD47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0D5FA2"/>
    <w:multiLevelType w:val="hybridMultilevel"/>
    <w:tmpl w:val="F3AE149A"/>
    <w:lvl w:ilvl="0" w:tplc="00FCFA2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C0F6A"/>
    <w:multiLevelType w:val="hybridMultilevel"/>
    <w:tmpl w:val="DB18C442"/>
    <w:lvl w:ilvl="0" w:tplc="FF9CA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74BA5"/>
    <w:multiLevelType w:val="hybridMultilevel"/>
    <w:tmpl w:val="67F21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6C7F6C"/>
    <w:multiLevelType w:val="hybridMultilevel"/>
    <w:tmpl w:val="26B8A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44405832">
    <w:abstractNumId w:val="3"/>
  </w:num>
  <w:num w:numId="2" w16cid:durableId="1016082295">
    <w:abstractNumId w:val="1"/>
  </w:num>
  <w:num w:numId="3" w16cid:durableId="767894946">
    <w:abstractNumId w:val="6"/>
  </w:num>
  <w:num w:numId="4" w16cid:durableId="391777927">
    <w:abstractNumId w:val="13"/>
  </w:num>
  <w:num w:numId="5" w16cid:durableId="1057515343">
    <w:abstractNumId w:val="7"/>
  </w:num>
  <w:num w:numId="6" w16cid:durableId="1462961457">
    <w:abstractNumId w:val="0"/>
  </w:num>
  <w:num w:numId="7" w16cid:durableId="1734427036">
    <w:abstractNumId w:val="12"/>
  </w:num>
  <w:num w:numId="8" w16cid:durableId="525102379">
    <w:abstractNumId w:val="9"/>
  </w:num>
  <w:num w:numId="9" w16cid:durableId="462119536">
    <w:abstractNumId w:val="5"/>
  </w:num>
  <w:num w:numId="10" w16cid:durableId="1544639760">
    <w:abstractNumId w:val="10"/>
  </w:num>
  <w:num w:numId="11" w16cid:durableId="1611862591">
    <w:abstractNumId w:val="11"/>
  </w:num>
  <w:num w:numId="12" w16cid:durableId="1550996134">
    <w:abstractNumId w:val="4"/>
  </w:num>
  <w:num w:numId="13" w16cid:durableId="761995600">
    <w:abstractNumId w:val="2"/>
  </w:num>
  <w:num w:numId="14" w16cid:durableId="16736088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9C"/>
    <w:rsid w:val="00001486"/>
    <w:rsid w:val="00002E08"/>
    <w:rsid w:val="0001283B"/>
    <w:rsid w:val="0001439B"/>
    <w:rsid w:val="0002136F"/>
    <w:rsid w:val="00021E35"/>
    <w:rsid w:val="00025A97"/>
    <w:rsid w:val="00034956"/>
    <w:rsid w:val="00041A36"/>
    <w:rsid w:val="000433CF"/>
    <w:rsid w:val="00047C21"/>
    <w:rsid w:val="000602CC"/>
    <w:rsid w:val="00062EC5"/>
    <w:rsid w:val="000634F3"/>
    <w:rsid w:val="000639ED"/>
    <w:rsid w:val="00063E1C"/>
    <w:rsid w:val="00065855"/>
    <w:rsid w:val="00067154"/>
    <w:rsid w:val="00084DB0"/>
    <w:rsid w:val="00092707"/>
    <w:rsid w:val="000928B5"/>
    <w:rsid w:val="00094A5E"/>
    <w:rsid w:val="000951C2"/>
    <w:rsid w:val="000A3513"/>
    <w:rsid w:val="000A7E25"/>
    <w:rsid w:val="000D0A42"/>
    <w:rsid w:val="000F5B99"/>
    <w:rsid w:val="000F692F"/>
    <w:rsid w:val="0011766E"/>
    <w:rsid w:val="00121746"/>
    <w:rsid w:val="00123498"/>
    <w:rsid w:val="00123A7E"/>
    <w:rsid w:val="00123CD9"/>
    <w:rsid w:val="001309C9"/>
    <w:rsid w:val="00135FC8"/>
    <w:rsid w:val="00141507"/>
    <w:rsid w:val="00142862"/>
    <w:rsid w:val="001458C3"/>
    <w:rsid w:val="00162BFA"/>
    <w:rsid w:val="0017147F"/>
    <w:rsid w:val="00194BC1"/>
    <w:rsid w:val="00197251"/>
    <w:rsid w:val="001A7278"/>
    <w:rsid w:val="001B1BFA"/>
    <w:rsid w:val="001B21A2"/>
    <w:rsid w:val="001B33E0"/>
    <w:rsid w:val="001B55BC"/>
    <w:rsid w:val="001C16DA"/>
    <w:rsid w:val="001C5AA7"/>
    <w:rsid w:val="001C7BA8"/>
    <w:rsid w:val="001E0D53"/>
    <w:rsid w:val="001E3EF9"/>
    <w:rsid w:val="001E54F3"/>
    <w:rsid w:val="001F5919"/>
    <w:rsid w:val="00200CD7"/>
    <w:rsid w:val="00202B22"/>
    <w:rsid w:val="002124D2"/>
    <w:rsid w:val="002127C5"/>
    <w:rsid w:val="00220D8F"/>
    <w:rsid w:val="002210FC"/>
    <w:rsid w:val="0022491A"/>
    <w:rsid w:val="00225FEF"/>
    <w:rsid w:val="00230BE3"/>
    <w:rsid w:val="0024336A"/>
    <w:rsid w:val="00247E71"/>
    <w:rsid w:val="00261257"/>
    <w:rsid w:val="00266DA9"/>
    <w:rsid w:val="0027037A"/>
    <w:rsid w:val="002873A0"/>
    <w:rsid w:val="00294074"/>
    <w:rsid w:val="002A15E3"/>
    <w:rsid w:val="002A5F9D"/>
    <w:rsid w:val="002B35DE"/>
    <w:rsid w:val="002B7174"/>
    <w:rsid w:val="002C4E17"/>
    <w:rsid w:val="002D24AB"/>
    <w:rsid w:val="002D6722"/>
    <w:rsid w:val="00307E23"/>
    <w:rsid w:val="00310030"/>
    <w:rsid w:val="00326DAB"/>
    <w:rsid w:val="00327F59"/>
    <w:rsid w:val="00340890"/>
    <w:rsid w:val="003422BE"/>
    <w:rsid w:val="003433A6"/>
    <w:rsid w:val="0034440D"/>
    <w:rsid w:val="0035266B"/>
    <w:rsid w:val="00357F53"/>
    <w:rsid w:val="003603AD"/>
    <w:rsid w:val="003615C9"/>
    <w:rsid w:val="003630A5"/>
    <w:rsid w:val="0038665E"/>
    <w:rsid w:val="0038694B"/>
    <w:rsid w:val="003A6CAD"/>
    <w:rsid w:val="003A7A11"/>
    <w:rsid w:val="003C011F"/>
    <w:rsid w:val="003C129D"/>
    <w:rsid w:val="003C4DE9"/>
    <w:rsid w:val="003C6584"/>
    <w:rsid w:val="003E2151"/>
    <w:rsid w:val="003F0180"/>
    <w:rsid w:val="00407E1F"/>
    <w:rsid w:val="004151B0"/>
    <w:rsid w:val="00427B2C"/>
    <w:rsid w:val="00434B6C"/>
    <w:rsid w:val="00462743"/>
    <w:rsid w:val="00465F0E"/>
    <w:rsid w:val="00467703"/>
    <w:rsid w:val="004B0C23"/>
    <w:rsid w:val="004C1C25"/>
    <w:rsid w:val="004D2DB9"/>
    <w:rsid w:val="004F1A60"/>
    <w:rsid w:val="004F4E5D"/>
    <w:rsid w:val="00500122"/>
    <w:rsid w:val="00504FF2"/>
    <w:rsid w:val="0050705F"/>
    <w:rsid w:val="00513EB7"/>
    <w:rsid w:val="00516E30"/>
    <w:rsid w:val="0053096E"/>
    <w:rsid w:val="0053186E"/>
    <w:rsid w:val="00533151"/>
    <w:rsid w:val="00535846"/>
    <w:rsid w:val="00540FCF"/>
    <w:rsid w:val="00544B4A"/>
    <w:rsid w:val="00547A26"/>
    <w:rsid w:val="005565DB"/>
    <w:rsid w:val="00563D5C"/>
    <w:rsid w:val="0056711D"/>
    <w:rsid w:val="0057134C"/>
    <w:rsid w:val="00577318"/>
    <w:rsid w:val="0057790B"/>
    <w:rsid w:val="0058046B"/>
    <w:rsid w:val="00587816"/>
    <w:rsid w:val="005A1AF2"/>
    <w:rsid w:val="005A2FE1"/>
    <w:rsid w:val="005A5989"/>
    <w:rsid w:val="005B04AA"/>
    <w:rsid w:val="005D33AF"/>
    <w:rsid w:val="005E5FC0"/>
    <w:rsid w:val="00607D77"/>
    <w:rsid w:val="00611471"/>
    <w:rsid w:val="0061449D"/>
    <w:rsid w:val="0061552C"/>
    <w:rsid w:val="00616612"/>
    <w:rsid w:val="00617449"/>
    <w:rsid w:val="00620D91"/>
    <w:rsid w:val="006279BD"/>
    <w:rsid w:val="006304D2"/>
    <w:rsid w:val="00632BDD"/>
    <w:rsid w:val="00635922"/>
    <w:rsid w:val="00635F9E"/>
    <w:rsid w:val="006401E2"/>
    <w:rsid w:val="006412ED"/>
    <w:rsid w:val="0065506C"/>
    <w:rsid w:val="006571C1"/>
    <w:rsid w:val="00661D8A"/>
    <w:rsid w:val="00665910"/>
    <w:rsid w:val="00681BB8"/>
    <w:rsid w:val="00683E1B"/>
    <w:rsid w:val="006A3C7D"/>
    <w:rsid w:val="006A63FB"/>
    <w:rsid w:val="006B3BC9"/>
    <w:rsid w:val="006B439B"/>
    <w:rsid w:val="006B55CB"/>
    <w:rsid w:val="006B75D3"/>
    <w:rsid w:val="006C011E"/>
    <w:rsid w:val="006C5176"/>
    <w:rsid w:val="006C7313"/>
    <w:rsid w:val="006D6D21"/>
    <w:rsid w:val="006E0A49"/>
    <w:rsid w:val="006E0A54"/>
    <w:rsid w:val="006E148E"/>
    <w:rsid w:val="006E358A"/>
    <w:rsid w:val="006F78EC"/>
    <w:rsid w:val="00713636"/>
    <w:rsid w:val="00730518"/>
    <w:rsid w:val="007330D2"/>
    <w:rsid w:val="00735318"/>
    <w:rsid w:val="00737906"/>
    <w:rsid w:val="0076168B"/>
    <w:rsid w:val="00762AEE"/>
    <w:rsid w:val="00776B6B"/>
    <w:rsid w:val="00780740"/>
    <w:rsid w:val="007837D3"/>
    <w:rsid w:val="007842A8"/>
    <w:rsid w:val="007928D1"/>
    <w:rsid w:val="007929DD"/>
    <w:rsid w:val="007A4430"/>
    <w:rsid w:val="007B6DF8"/>
    <w:rsid w:val="007C519B"/>
    <w:rsid w:val="007F6EAB"/>
    <w:rsid w:val="00803903"/>
    <w:rsid w:val="00804847"/>
    <w:rsid w:val="00804A91"/>
    <w:rsid w:val="00817C28"/>
    <w:rsid w:val="008204E5"/>
    <w:rsid w:val="008248BA"/>
    <w:rsid w:val="00830C34"/>
    <w:rsid w:val="00837171"/>
    <w:rsid w:val="008371F4"/>
    <w:rsid w:val="008418B8"/>
    <w:rsid w:val="0085106B"/>
    <w:rsid w:val="0088494A"/>
    <w:rsid w:val="008A0488"/>
    <w:rsid w:val="008A0CCD"/>
    <w:rsid w:val="008A2355"/>
    <w:rsid w:val="008A7B18"/>
    <w:rsid w:val="008B0C26"/>
    <w:rsid w:val="008B6237"/>
    <w:rsid w:val="008B6E38"/>
    <w:rsid w:val="008D455E"/>
    <w:rsid w:val="008D6A77"/>
    <w:rsid w:val="008F78DC"/>
    <w:rsid w:val="009005E5"/>
    <w:rsid w:val="00920EDF"/>
    <w:rsid w:val="009235EC"/>
    <w:rsid w:val="00925337"/>
    <w:rsid w:val="009300DC"/>
    <w:rsid w:val="009419A0"/>
    <w:rsid w:val="00942F82"/>
    <w:rsid w:val="00954154"/>
    <w:rsid w:val="0095532C"/>
    <w:rsid w:val="00970297"/>
    <w:rsid w:val="0097105E"/>
    <w:rsid w:val="0098359B"/>
    <w:rsid w:val="009843C6"/>
    <w:rsid w:val="0098462B"/>
    <w:rsid w:val="009860AE"/>
    <w:rsid w:val="0099559D"/>
    <w:rsid w:val="009A69F5"/>
    <w:rsid w:val="009A6ECC"/>
    <w:rsid w:val="009B2510"/>
    <w:rsid w:val="009E3915"/>
    <w:rsid w:val="009E749D"/>
    <w:rsid w:val="009E7ACA"/>
    <w:rsid w:val="00A00452"/>
    <w:rsid w:val="00A017B9"/>
    <w:rsid w:val="00A040B8"/>
    <w:rsid w:val="00A11329"/>
    <w:rsid w:val="00A11CAD"/>
    <w:rsid w:val="00A25F9A"/>
    <w:rsid w:val="00A32A80"/>
    <w:rsid w:val="00A347D5"/>
    <w:rsid w:val="00A36E12"/>
    <w:rsid w:val="00A43CB6"/>
    <w:rsid w:val="00A56D35"/>
    <w:rsid w:val="00A67379"/>
    <w:rsid w:val="00A674B1"/>
    <w:rsid w:val="00A77513"/>
    <w:rsid w:val="00A8346D"/>
    <w:rsid w:val="00AA1B8A"/>
    <w:rsid w:val="00AA6875"/>
    <w:rsid w:val="00AB0EC8"/>
    <w:rsid w:val="00AC6997"/>
    <w:rsid w:val="00AE3B07"/>
    <w:rsid w:val="00AE59F0"/>
    <w:rsid w:val="00B1639C"/>
    <w:rsid w:val="00B17CFD"/>
    <w:rsid w:val="00B21DB9"/>
    <w:rsid w:val="00B22DBF"/>
    <w:rsid w:val="00B2380D"/>
    <w:rsid w:val="00B240CB"/>
    <w:rsid w:val="00B404C6"/>
    <w:rsid w:val="00B40740"/>
    <w:rsid w:val="00B411A7"/>
    <w:rsid w:val="00B440FD"/>
    <w:rsid w:val="00B46497"/>
    <w:rsid w:val="00B566D6"/>
    <w:rsid w:val="00B62D8B"/>
    <w:rsid w:val="00B62ED6"/>
    <w:rsid w:val="00B653A2"/>
    <w:rsid w:val="00B66237"/>
    <w:rsid w:val="00B7065B"/>
    <w:rsid w:val="00B74C69"/>
    <w:rsid w:val="00B7610D"/>
    <w:rsid w:val="00B823CB"/>
    <w:rsid w:val="00B8284A"/>
    <w:rsid w:val="00B85BB1"/>
    <w:rsid w:val="00B86255"/>
    <w:rsid w:val="00BA1AA0"/>
    <w:rsid w:val="00BA41C1"/>
    <w:rsid w:val="00BB2D01"/>
    <w:rsid w:val="00BB45AD"/>
    <w:rsid w:val="00BB5548"/>
    <w:rsid w:val="00BC24F3"/>
    <w:rsid w:val="00BE2DE0"/>
    <w:rsid w:val="00BE5A05"/>
    <w:rsid w:val="00BE5C4E"/>
    <w:rsid w:val="00BE5E97"/>
    <w:rsid w:val="00BF4A61"/>
    <w:rsid w:val="00C16668"/>
    <w:rsid w:val="00C26C57"/>
    <w:rsid w:val="00C43BBC"/>
    <w:rsid w:val="00C4591B"/>
    <w:rsid w:val="00C45DA5"/>
    <w:rsid w:val="00C460B9"/>
    <w:rsid w:val="00C56FA4"/>
    <w:rsid w:val="00C8104D"/>
    <w:rsid w:val="00C84038"/>
    <w:rsid w:val="00C8470B"/>
    <w:rsid w:val="00C9023C"/>
    <w:rsid w:val="00CA2EB6"/>
    <w:rsid w:val="00CB01A9"/>
    <w:rsid w:val="00CB6EB2"/>
    <w:rsid w:val="00CC4FD5"/>
    <w:rsid w:val="00CC5769"/>
    <w:rsid w:val="00CE3CF7"/>
    <w:rsid w:val="00CF2B64"/>
    <w:rsid w:val="00D001F5"/>
    <w:rsid w:val="00D0497F"/>
    <w:rsid w:val="00D11565"/>
    <w:rsid w:val="00D30CD1"/>
    <w:rsid w:val="00D46CD7"/>
    <w:rsid w:val="00D53F5F"/>
    <w:rsid w:val="00D57708"/>
    <w:rsid w:val="00D61058"/>
    <w:rsid w:val="00D732A8"/>
    <w:rsid w:val="00D73D0A"/>
    <w:rsid w:val="00D748B3"/>
    <w:rsid w:val="00D7758D"/>
    <w:rsid w:val="00D8044C"/>
    <w:rsid w:val="00D87E96"/>
    <w:rsid w:val="00D9298C"/>
    <w:rsid w:val="00D93739"/>
    <w:rsid w:val="00DB6C96"/>
    <w:rsid w:val="00DD646E"/>
    <w:rsid w:val="00DE0028"/>
    <w:rsid w:val="00DE1845"/>
    <w:rsid w:val="00E0099B"/>
    <w:rsid w:val="00E037B9"/>
    <w:rsid w:val="00E1086E"/>
    <w:rsid w:val="00E1594A"/>
    <w:rsid w:val="00E23EDF"/>
    <w:rsid w:val="00E309EB"/>
    <w:rsid w:val="00E3228F"/>
    <w:rsid w:val="00E40D96"/>
    <w:rsid w:val="00E60D04"/>
    <w:rsid w:val="00E7605F"/>
    <w:rsid w:val="00E824D0"/>
    <w:rsid w:val="00E849A5"/>
    <w:rsid w:val="00E97A92"/>
    <w:rsid w:val="00EA5D93"/>
    <w:rsid w:val="00EB0AA3"/>
    <w:rsid w:val="00EC3855"/>
    <w:rsid w:val="00ED32FB"/>
    <w:rsid w:val="00EE2C72"/>
    <w:rsid w:val="00EE6B2C"/>
    <w:rsid w:val="00EF3D64"/>
    <w:rsid w:val="00EF72B9"/>
    <w:rsid w:val="00F05459"/>
    <w:rsid w:val="00F0785C"/>
    <w:rsid w:val="00F100DC"/>
    <w:rsid w:val="00F10D83"/>
    <w:rsid w:val="00F1174F"/>
    <w:rsid w:val="00F14411"/>
    <w:rsid w:val="00F14492"/>
    <w:rsid w:val="00F26B97"/>
    <w:rsid w:val="00F27A00"/>
    <w:rsid w:val="00F4388F"/>
    <w:rsid w:val="00F4414B"/>
    <w:rsid w:val="00F44E24"/>
    <w:rsid w:val="00F45FB7"/>
    <w:rsid w:val="00F51ADB"/>
    <w:rsid w:val="00F51F5E"/>
    <w:rsid w:val="00F5482F"/>
    <w:rsid w:val="00F600E9"/>
    <w:rsid w:val="00F71C15"/>
    <w:rsid w:val="00F8432F"/>
    <w:rsid w:val="00F85060"/>
    <w:rsid w:val="00F874AD"/>
    <w:rsid w:val="00F96207"/>
    <w:rsid w:val="00FA3205"/>
    <w:rsid w:val="00FB3453"/>
    <w:rsid w:val="00FC318F"/>
    <w:rsid w:val="00FC74BF"/>
    <w:rsid w:val="00FD0421"/>
    <w:rsid w:val="00FD5232"/>
    <w:rsid w:val="00FE0AD6"/>
    <w:rsid w:val="00FE3354"/>
    <w:rsid w:val="00FF4068"/>
    <w:rsid w:val="0156DF78"/>
    <w:rsid w:val="01EDB20F"/>
    <w:rsid w:val="02EBA318"/>
    <w:rsid w:val="051D654B"/>
    <w:rsid w:val="0533100B"/>
    <w:rsid w:val="059ACFF9"/>
    <w:rsid w:val="0981B190"/>
    <w:rsid w:val="0A204128"/>
    <w:rsid w:val="0A262C2E"/>
    <w:rsid w:val="0D0D56C7"/>
    <w:rsid w:val="0ECC3517"/>
    <w:rsid w:val="0F18E832"/>
    <w:rsid w:val="1203D5D9"/>
    <w:rsid w:val="1303EB23"/>
    <w:rsid w:val="14A1309A"/>
    <w:rsid w:val="153B769B"/>
    <w:rsid w:val="17ED4B3C"/>
    <w:rsid w:val="1A68527B"/>
    <w:rsid w:val="1D3B480D"/>
    <w:rsid w:val="1FBCF377"/>
    <w:rsid w:val="1FE68A91"/>
    <w:rsid w:val="21755648"/>
    <w:rsid w:val="22A635B3"/>
    <w:rsid w:val="2490649A"/>
    <w:rsid w:val="250A267D"/>
    <w:rsid w:val="25E09D72"/>
    <w:rsid w:val="26918FFC"/>
    <w:rsid w:val="270A6392"/>
    <w:rsid w:val="27AEDCFF"/>
    <w:rsid w:val="294AAD60"/>
    <w:rsid w:val="29A27900"/>
    <w:rsid w:val="2F11E176"/>
    <w:rsid w:val="2F37D802"/>
    <w:rsid w:val="2F86D270"/>
    <w:rsid w:val="32145642"/>
    <w:rsid w:val="34E68F7C"/>
    <w:rsid w:val="351A3C44"/>
    <w:rsid w:val="35347F72"/>
    <w:rsid w:val="360CBB3D"/>
    <w:rsid w:val="362894B4"/>
    <w:rsid w:val="371997FC"/>
    <w:rsid w:val="397A00A9"/>
    <w:rsid w:val="3A36F719"/>
    <w:rsid w:val="3B1B2BB1"/>
    <w:rsid w:val="3F412D9D"/>
    <w:rsid w:val="409D8D7D"/>
    <w:rsid w:val="4197B8A7"/>
    <w:rsid w:val="42783BB7"/>
    <w:rsid w:val="432CB217"/>
    <w:rsid w:val="465658B1"/>
    <w:rsid w:val="4CD84F09"/>
    <w:rsid w:val="4F01B27C"/>
    <w:rsid w:val="4F461690"/>
    <w:rsid w:val="50060379"/>
    <w:rsid w:val="50E1E6F1"/>
    <w:rsid w:val="519A6720"/>
    <w:rsid w:val="52648EF5"/>
    <w:rsid w:val="52F8E0C3"/>
    <w:rsid w:val="54C35E16"/>
    <w:rsid w:val="55C7C9AB"/>
    <w:rsid w:val="56B56D5E"/>
    <w:rsid w:val="57512875"/>
    <w:rsid w:val="58513DBF"/>
    <w:rsid w:val="59058E8B"/>
    <w:rsid w:val="5C6DCC03"/>
    <w:rsid w:val="5DC069F9"/>
    <w:rsid w:val="631815A4"/>
    <w:rsid w:val="63EA3B64"/>
    <w:rsid w:val="642FAB7D"/>
    <w:rsid w:val="6444FDDF"/>
    <w:rsid w:val="6509462E"/>
    <w:rsid w:val="65F61B80"/>
    <w:rsid w:val="69C48ED9"/>
    <w:rsid w:val="6B5F25EF"/>
    <w:rsid w:val="6B719A11"/>
    <w:rsid w:val="6B9E9B03"/>
    <w:rsid w:val="6D1E1C82"/>
    <w:rsid w:val="6DBD6566"/>
    <w:rsid w:val="6DD54F37"/>
    <w:rsid w:val="7043426B"/>
    <w:rsid w:val="7291B81A"/>
    <w:rsid w:val="72F97808"/>
    <w:rsid w:val="730080C4"/>
    <w:rsid w:val="75E8FA86"/>
    <w:rsid w:val="7662466B"/>
    <w:rsid w:val="7865E342"/>
    <w:rsid w:val="78B3085D"/>
    <w:rsid w:val="78D5B4D9"/>
    <w:rsid w:val="7958298E"/>
    <w:rsid w:val="7A578AEC"/>
    <w:rsid w:val="7C063172"/>
    <w:rsid w:val="7CB8CFCC"/>
    <w:rsid w:val="7CEC74C3"/>
    <w:rsid w:val="7D9E0CA8"/>
    <w:rsid w:val="7EC74C23"/>
    <w:rsid w:val="7ED3FEF6"/>
    <w:rsid w:val="7F762D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43093"/>
  <w15:docId w15:val="{321254A4-9850-4ACE-84C0-8A65F5E1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table" w:styleId="TableGrid">
    <w:name w:val="Table Grid"/>
    <w:basedOn w:val="TableNormal"/>
    <w:uiPriority w:val="59"/>
    <w:rsid w:val="00B1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94A"/>
    <w:rPr>
      <w:sz w:val="24"/>
    </w:rPr>
  </w:style>
  <w:style w:type="paragraph" w:styleId="Footer">
    <w:name w:val="footer"/>
    <w:basedOn w:val="Normal"/>
    <w:link w:val="FooterChar"/>
    <w:uiPriority w:val="99"/>
    <w:unhideWhenUsed/>
    <w:rsid w:val="00884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94A"/>
    <w:rPr>
      <w:sz w:val="24"/>
    </w:rPr>
  </w:style>
  <w:style w:type="paragraph" w:styleId="BalloonText">
    <w:name w:val="Balloon Text"/>
    <w:basedOn w:val="Normal"/>
    <w:link w:val="BalloonTextChar"/>
    <w:uiPriority w:val="99"/>
    <w:semiHidden/>
    <w:unhideWhenUsed/>
    <w:rsid w:val="00884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94A"/>
    <w:rPr>
      <w:rFonts w:ascii="Tahoma" w:hAnsi="Tahoma" w:cs="Tahoma"/>
      <w:sz w:val="16"/>
      <w:szCs w:val="16"/>
    </w:rPr>
  </w:style>
  <w:style w:type="paragraph" w:styleId="ListParagraph">
    <w:name w:val="List Paragraph"/>
    <w:basedOn w:val="Normal"/>
    <w:uiPriority w:val="34"/>
    <w:qFormat/>
    <w:rsid w:val="00294074"/>
    <w:pPr>
      <w:spacing w:after="0" w:line="240" w:lineRule="auto"/>
      <w:ind w:left="720"/>
      <w:contextualSpacing/>
      <w:jc w:val="both"/>
    </w:pPr>
    <w:rPr>
      <w:rFonts w:ascii="Calibri" w:eastAsia="Times New Roman" w:hAnsi="Calibri" w:cs="Times New Roman"/>
      <w:szCs w:val="24"/>
    </w:rPr>
  </w:style>
  <w:style w:type="character" w:styleId="Hyperlink">
    <w:name w:val="Hyperlink"/>
    <w:basedOn w:val="DefaultParagraphFont"/>
    <w:uiPriority w:val="99"/>
    <w:unhideWhenUsed/>
    <w:rsid w:val="001C7BA8"/>
    <w:rPr>
      <w:color w:val="0000FF" w:themeColor="hyperlink"/>
      <w:u w:val="single"/>
    </w:rPr>
  </w:style>
  <w:style w:type="character" w:customStyle="1" w:styleId="normaltextrun">
    <w:name w:val="normaltextrun"/>
    <w:basedOn w:val="DefaultParagraphFont"/>
    <w:rsid w:val="00B823CB"/>
  </w:style>
  <w:style w:type="character" w:styleId="UnresolvedMention">
    <w:name w:val="Unresolved Mention"/>
    <w:basedOn w:val="DefaultParagraphFont"/>
    <w:uiPriority w:val="99"/>
    <w:semiHidden/>
    <w:unhideWhenUsed/>
    <w:rsid w:val="00FF4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mersham@Buckinghamshire.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dfb0d3-e2e1-4166-98fa-c802abafa574">
      <Terms xmlns="http://schemas.microsoft.com/office/infopath/2007/PartnerControls"/>
    </lcf76f155ced4ddcb4097134ff3c332f>
    <TaxCatchAll xmlns="82fd1257-f1fe-431c-98a0-c0f74ee7fa7f" xsi:nil="true"/>
    <_Flow_SignoffStatus xmlns="29dfb0d3-e2e1-4166-98fa-c802abafa5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A45255B306514BAB1D0C65A056E32E" ma:contentTypeVersion="16" ma:contentTypeDescription="Create a new document." ma:contentTypeScope="" ma:versionID="e55f6867af815ecc4d01170265e54a0b">
  <xsd:schema xmlns:xsd="http://www.w3.org/2001/XMLSchema" xmlns:xs="http://www.w3.org/2001/XMLSchema" xmlns:p="http://schemas.microsoft.com/office/2006/metadata/properties" xmlns:ns2="82fd1257-f1fe-431c-98a0-c0f74ee7fa7f" xmlns:ns3="29dfb0d3-e2e1-4166-98fa-c802abafa574" targetNamespace="http://schemas.microsoft.com/office/2006/metadata/properties" ma:root="true" ma:fieldsID="0a05cc6a9112c6b8e19c2723d5ce97be" ns2:_="" ns3:_="">
    <xsd:import namespace="82fd1257-f1fe-431c-98a0-c0f74ee7fa7f"/>
    <xsd:import namespace="29dfb0d3-e2e1-4166-98fa-c802abafa5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d1257-f1fe-431c-98a0-c0f74ee7fa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c221a90-ca09-42c4-a713-70efc3604e40}" ma:internalName="TaxCatchAll" ma:showField="CatchAllData" ma:web="82fd1257-f1fe-431c-98a0-c0f74ee7fa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dfb0d3-e2e1-4166-98fa-c802abafa5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F4A6C-D1B4-41B1-966F-D6F162F0971C}">
  <ds:schemaRefs>
    <ds:schemaRef ds:uri="http://schemas.microsoft.com/sharepoint/v3/contenttype/forms"/>
  </ds:schemaRefs>
</ds:datastoreItem>
</file>

<file path=customXml/itemProps2.xml><?xml version="1.0" encoding="utf-8"?>
<ds:datastoreItem xmlns:ds="http://schemas.openxmlformats.org/officeDocument/2006/customXml" ds:itemID="{90D2BB0A-BB9E-4A6A-BAD1-A6AA5C89E416}">
  <ds:schemaRefs>
    <ds:schemaRef ds:uri="http://purl.org/dc/terms/"/>
    <ds:schemaRef ds:uri="http://purl.org/dc/elements/1.1/"/>
    <ds:schemaRef ds:uri="29dfb0d3-e2e1-4166-98fa-c802abafa574"/>
    <ds:schemaRef ds:uri="http://purl.org/dc/dcmitype/"/>
    <ds:schemaRef ds:uri="http://schemas.microsoft.com/office/2006/documentManagement/types"/>
    <ds:schemaRef ds:uri="82fd1257-f1fe-431c-98a0-c0f74ee7fa7f"/>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D84D448-3B8D-4376-8092-24433059A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d1257-f1fe-431c-98a0-c0f74ee7fa7f"/>
    <ds:schemaRef ds:uri="29dfb0d3-e2e1-4166-98fa-c802abafa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949</Words>
  <Characters>5411</Characters>
  <Application>Microsoft Office Word</Application>
  <DocSecurity>0</DocSecurity>
  <Lines>45</Lines>
  <Paragraphs>12</Paragraphs>
  <ScaleCrop>false</ScaleCrop>
  <Company>Buckinghamshire County Council</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Kelly</dc:creator>
  <cp:keywords/>
  <cp:lastModifiedBy>Lizzie Wright</cp:lastModifiedBy>
  <cp:revision>306</cp:revision>
  <dcterms:created xsi:type="dcterms:W3CDTF">2021-05-06T04:58:00Z</dcterms:created>
  <dcterms:modified xsi:type="dcterms:W3CDTF">2024-04-09T11:54:00Z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0x010100B0A45255B306514BAB1D0C65A056E32E</vt:lpwstr>
  </property>
  <property fmtid="{D5CDD505-2E9C-101B-9397-08002B2CF9AE}" pid="3" name="Order">
    <vt:r8>76200</vt:r8>
  </property>
  <property fmtid="{D5CDD505-2E9C-101B-9397-08002B2CF9AE}" pid="4" name="MediaServiceImageTags">
    <vt:lpwstr/>
  </property>
</Properties>
</file>