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D70E8" w14:textId="49F6A28A" w:rsidR="007E3EF4" w:rsidRPr="002D76A3" w:rsidRDefault="00E42671" w:rsidP="002D76A3">
      <w:pPr>
        <w:rPr>
          <w:rFonts w:cs="Arial"/>
          <w:b/>
          <w:bCs/>
          <w:sz w:val="28"/>
          <w:szCs w:val="28"/>
        </w:rPr>
      </w:pPr>
      <w:r w:rsidRPr="002D76A3">
        <w:rPr>
          <w:rFonts w:cs="Arial"/>
          <w:b/>
          <w:bCs/>
          <w:sz w:val="28"/>
          <w:szCs w:val="28"/>
        </w:rPr>
        <w:t xml:space="preserve">Inequalities by deprivation lifecourse, </w:t>
      </w:r>
      <w:r w:rsidR="002566C1">
        <w:rPr>
          <w:rFonts w:cs="Arial"/>
          <w:b/>
          <w:bCs/>
          <w:sz w:val="28"/>
          <w:szCs w:val="28"/>
        </w:rPr>
        <w:t xml:space="preserve">January </w:t>
      </w:r>
      <w:r w:rsidRPr="002D76A3">
        <w:rPr>
          <w:rFonts w:cs="Arial"/>
          <w:b/>
          <w:bCs/>
          <w:sz w:val="28"/>
          <w:szCs w:val="28"/>
        </w:rPr>
        <w:t>202</w:t>
      </w:r>
      <w:r w:rsidR="002566C1">
        <w:rPr>
          <w:rFonts w:cs="Arial"/>
          <w:b/>
          <w:bCs/>
          <w:sz w:val="28"/>
          <w:szCs w:val="28"/>
        </w:rPr>
        <w:t>4</w:t>
      </w:r>
    </w:p>
    <w:p w14:paraId="4407AEC2" w14:textId="75C83498" w:rsidR="00E42671" w:rsidRDefault="00E42671" w:rsidP="002D76A3">
      <w:pPr>
        <w:rPr>
          <w:rFonts w:cs="Arial"/>
          <w:szCs w:val="24"/>
        </w:rPr>
      </w:pPr>
    </w:p>
    <w:tbl>
      <w:tblPr>
        <w:tblStyle w:val="TableGrid"/>
        <w:tblW w:w="0" w:type="auto"/>
        <w:tblLook w:val="04A0" w:firstRow="1" w:lastRow="0" w:firstColumn="1" w:lastColumn="0" w:noHBand="0" w:noVBand="1"/>
      </w:tblPr>
      <w:tblGrid>
        <w:gridCol w:w="2044"/>
        <w:gridCol w:w="1566"/>
        <w:gridCol w:w="1050"/>
        <w:gridCol w:w="1384"/>
        <w:gridCol w:w="1395"/>
        <w:gridCol w:w="1417"/>
        <w:gridCol w:w="1130"/>
        <w:gridCol w:w="1889"/>
        <w:gridCol w:w="2073"/>
      </w:tblGrid>
      <w:tr w:rsidR="002D76A3" w:rsidRPr="005C477F" w14:paraId="78D6604E" w14:textId="77777777" w:rsidTr="00D24246">
        <w:trPr>
          <w:tblHeader/>
        </w:trPr>
        <w:tc>
          <w:tcPr>
            <w:tcW w:w="2044" w:type="dxa"/>
            <w:tcBorders>
              <w:bottom w:val="single" w:sz="4" w:space="0" w:color="auto"/>
            </w:tcBorders>
            <w:shd w:val="clear" w:color="auto" w:fill="D9D9D9" w:themeFill="background1" w:themeFillShade="D9"/>
          </w:tcPr>
          <w:p w14:paraId="065E6E04" w14:textId="2B35597F" w:rsidR="00E42671" w:rsidRPr="005C477F" w:rsidRDefault="00E42671" w:rsidP="002D76A3">
            <w:pPr>
              <w:rPr>
                <w:rFonts w:cstheme="minorHAnsi"/>
                <w:b/>
                <w:bCs/>
                <w:color w:val="000000" w:themeColor="text1"/>
                <w:sz w:val="22"/>
              </w:rPr>
            </w:pPr>
            <w:r w:rsidRPr="005C477F">
              <w:rPr>
                <w:rFonts w:cstheme="minorHAnsi"/>
                <w:b/>
                <w:bCs/>
                <w:color w:val="000000" w:themeColor="text1"/>
                <w:sz w:val="22"/>
              </w:rPr>
              <w:t>Indicator</w:t>
            </w:r>
          </w:p>
        </w:tc>
        <w:tc>
          <w:tcPr>
            <w:tcW w:w="1566" w:type="dxa"/>
            <w:tcBorders>
              <w:bottom w:val="single" w:sz="4" w:space="0" w:color="auto"/>
            </w:tcBorders>
            <w:shd w:val="clear" w:color="auto" w:fill="D9D9D9" w:themeFill="background1" w:themeFillShade="D9"/>
          </w:tcPr>
          <w:p w14:paraId="6FAF439A" w14:textId="3A66938C" w:rsidR="00E42671" w:rsidRPr="005C477F" w:rsidRDefault="00E42671" w:rsidP="000A289C">
            <w:pPr>
              <w:jc w:val="center"/>
              <w:rPr>
                <w:rFonts w:cstheme="minorHAnsi"/>
                <w:b/>
                <w:bCs/>
                <w:color w:val="000000" w:themeColor="text1"/>
                <w:sz w:val="22"/>
              </w:rPr>
            </w:pPr>
            <w:r w:rsidRPr="005C477F">
              <w:rPr>
                <w:rFonts w:cstheme="minorHAnsi"/>
                <w:b/>
                <w:bCs/>
                <w:color w:val="000000" w:themeColor="text1"/>
                <w:sz w:val="22"/>
              </w:rPr>
              <w:t>DQ1 value</w:t>
            </w:r>
          </w:p>
        </w:tc>
        <w:tc>
          <w:tcPr>
            <w:tcW w:w="1050" w:type="dxa"/>
            <w:tcBorders>
              <w:bottom w:val="single" w:sz="4" w:space="0" w:color="auto"/>
            </w:tcBorders>
            <w:shd w:val="clear" w:color="auto" w:fill="D9D9D9" w:themeFill="background1" w:themeFillShade="D9"/>
          </w:tcPr>
          <w:p w14:paraId="31C154F8" w14:textId="04EF2FF7" w:rsidR="00E42671" w:rsidRPr="005C477F" w:rsidRDefault="00E42671" w:rsidP="000A289C">
            <w:pPr>
              <w:jc w:val="center"/>
              <w:rPr>
                <w:rFonts w:cstheme="minorHAnsi"/>
                <w:b/>
                <w:bCs/>
                <w:color w:val="000000" w:themeColor="text1"/>
                <w:sz w:val="22"/>
              </w:rPr>
            </w:pPr>
            <w:r w:rsidRPr="005C477F">
              <w:rPr>
                <w:rFonts w:cstheme="minorHAnsi"/>
                <w:b/>
                <w:bCs/>
                <w:color w:val="000000" w:themeColor="text1"/>
                <w:sz w:val="22"/>
              </w:rPr>
              <w:t>DQ5 value</w:t>
            </w:r>
          </w:p>
        </w:tc>
        <w:tc>
          <w:tcPr>
            <w:tcW w:w="1384" w:type="dxa"/>
            <w:tcBorders>
              <w:bottom w:val="single" w:sz="4" w:space="0" w:color="auto"/>
            </w:tcBorders>
            <w:shd w:val="clear" w:color="auto" w:fill="D9D9D9" w:themeFill="background1" w:themeFillShade="D9"/>
          </w:tcPr>
          <w:p w14:paraId="60E588D5" w14:textId="53B8EE28" w:rsidR="00E42671" w:rsidRPr="005C477F" w:rsidRDefault="00E42671" w:rsidP="000A289C">
            <w:pPr>
              <w:jc w:val="center"/>
              <w:rPr>
                <w:rFonts w:cstheme="minorHAnsi"/>
                <w:b/>
                <w:bCs/>
                <w:color w:val="000000" w:themeColor="text1"/>
                <w:sz w:val="22"/>
              </w:rPr>
            </w:pPr>
            <w:r w:rsidRPr="005C477F">
              <w:rPr>
                <w:rFonts w:cstheme="minorHAnsi"/>
                <w:b/>
                <w:bCs/>
                <w:color w:val="000000" w:themeColor="text1"/>
                <w:sz w:val="22"/>
              </w:rPr>
              <w:t>Unit</w:t>
            </w:r>
          </w:p>
        </w:tc>
        <w:tc>
          <w:tcPr>
            <w:tcW w:w="1395" w:type="dxa"/>
            <w:tcBorders>
              <w:bottom w:val="single" w:sz="4" w:space="0" w:color="auto"/>
            </w:tcBorders>
            <w:shd w:val="clear" w:color="auto" w:fill="D9D9D9" w:themeFill="background1" w:themeFillShade="D9"/>
          </w:tcPr>
          <w:p w14:paraId="60BF2BF1" w14:textId="4F1B8100" w:rsidR="00E42671" w:rsidRPr="005C477F" w:rsidRDefault="00E42671" w:rsidP="000A289C">
            <w:pPr>
              <w:jc w:val="center"/>
              <w:rPr>
                <w:rFonts w:cstheme="minorHAnsi"/>
                <w:b/>
                <w:bCs/>
                <w:color w:val="000000" w:themeColor="text1"/>
                <w:sz w:val="22"/>
              </w:rPr>
            </w:pPr>
            <w:r w:rsidRPr="005C477F">
              <w:rPr>
                <w:rFonts w:cstheme="minorHAnsi"/>
                <w:b/>
                <w:bCs/>
                <w:color w:val="000000" w:themeColor="text1"/>
                <w:sz w:val="22"/>
              </w:rPr>
              <w:t>Timepoint of data</w:t>
            </w:r>
          </w:p>
        </w:tc>
        <w:tc>
          <w:tcPr>
            <w:tcW w:w="1417" w:type="dxa"/>
            <w:tcBorders>
              <w:bottom w:val="single" w:sz="4" w:space="0" w:color="auto"/>
            </w:tcBorders>
            <w:shd w:val="clear" w:color="auto" w:fill="D9D9D9" w:themeFill="background1" w:themeFillShade="D9"/>
          </w:tcPr>
          <w:p w14:paraId="2105B137" w14:textId="6E8357CB" w:rsidR="00E42671" w:rsidRPr="005C477F" w:rsidRDefault="00E42671" w:rsidP="000A289C">
            <w:pPr>
              <w:jc w:val="center"/>
              <w:rPr>
                <w:rFonts w:cstheme="minorHAnsi"/>
                <w:b/>
                <w:bCs/>
                <w:color w:val="000000" w:themeColor="text1"/>
                <w:sz w:val="22"/>
              </w:rPr>
            </w:pPr>
            <w:r w:rsidRPr="005C477F">
              <w:rPr>
                <w:rFonts w:cstheme="minorHAnsi"/>
                <w:b/>
                <w:bCs/>
                <w:color w:val="000000" w:themeColor="text1"/>
                <w:sz w:val="22"/>
              </w:rPr>
              <w:t>DQ 5 compared to DQ1 (statistical significance)</w:t>
            </w:r>
          </w:p>
        </w:tc>
        <w:tc>
          <w:tcPr>
            <w:tcW w:w="1130" w:type="dxa"/>
            <w:tcBorders>
              <w:bottom w:val="single" w:sz="4" w:space="0" w:color="auto"/>
            </w:tcBorders>
            <w:shd w:val="clear" w:color="auto" w:fill="D9D9D9" w:themeFill="background1" w:themeFillShade="D9"/>
          </w:tcPr>
          <w:p w14:paraId="726C5DB3" w14:textId="2702081B" w:rsidR="00E42671" w:rsidRPr="005C477F" w:rsidRDefault="00E42671" w:rsidP="000A289C">
            <w:pPr>
              <w:jc w:val="center"/>
              <w:rPr>
                <w:rFonts w:cstheme="minorHAnsi"/>
                <w:b/>
                <w:bCs/>
                <w:color w:val="000000" w:themeColor="text1"/>
                <w:sz w:val="22"/>
              </w:rPr>
            </w:pPr>
            <w:r w:rsidRPr="005C477F">
              <w:rPr>
                <w:rFonts w:cstheme="minorHAnsi"/>
                <w:b/>
                <w:bCs/>
                <w:color w:val="000000" w:themeColor="text1"/>
                <w:sz w:val="22"/>
              </w:rPr>
              <w:t>DQ method</w:t>
            </w:r>
          </w:p>
        </w:tc>
        <w:tc>
          <w:tcPr>
            <w:tcW w:w="1889" w:type="dxa"/>
            <w:tcBorders>
              <w:bottom w:val="single" w:sz="4" w:space="0" w:color="auto"/>
            </w:tcBorders>
            <w:shd w:val="clear" w:color="auto" w:fill="D9D9D9" w:themeFill="background1" w:themeFillShade="D9"/>
          </w:tcPr>
          <w:p w14:paraId="42538A3F" w14:textId="13F862A4" w:rsidR="00E42671" w:rsidRPr="005C477F" w:rsidRDefault="00E42671" w:rsidP="000A289C">
            <w:pPr>
              <w:jc w:val="center"/>
              <w:rPr>
                <w:rFonts w:cstheme="minorHAnsi"/>
                <w:b/>
                <w:bCs/>
                <w:color w:val="000000" w:themeColor="text1"/>
                <w:sz w:val="22"/>
              </w:rPr>
            </w:pPr>
            <w:r w:rsidRPr="005C477F">
              <w:rPr>
                <w:rFonts w:cstheme="minorHAnsi"/>
                <w:b/>
                <w:bCs/>
                <w:color w:val="000000" w:themeColor="text1"/>
                <w:sz w:val="22"/>
              </w:rPr>
              <w:t>Source</w:t>
            </w:r>
          </w:p>
        </w:tc>
        <w:tc>
          <w:tcPr>
            <w:tcW w:w="2073" w:type="dxa"/>
            <w:tcBorders>
              <w:bottom w:val="single" w:sz="4" w:space="0" w:color="auto"/>
            </w:tcBorders>
            <w:shd w:val="clear" w:color="auto" w:fill="D9D9D9" w:themeFill="background1" w:themeFillShade="D9"/>
          </w:tcPr>
          <w:p w14:paraId="19EB7439" w14:textId="50E75D1A" w:rsidR="00E42671" w:rsidRPr="005C477F" w:rsidRDefault="00E42671" w:rsidP="002D76A3">
            <w:pPr>
              <w:rPr>
                <w:rFonts w:cstheme="minorHAnsi"/>
                <w:b/>
                <w:bCs/>
                <w:color w:val="000000" w:themeColor="text1"/>
                <w:sz w:val="22"/>
              </w:rPr>
            </w:pPr>
            <w:r w:rsidRPr="005C477F">
              <w:rPr>
                <w:rFonts w:cstheme="minorHAnsi"/>
                <w:b/>
                <w:bCs/>
                <w:color w:val="000000" w:themeColor="text1"/>
                <w:sz w:val="22"/>
              </w:rPr>
              <w:t>Definition</w:t>
            </w:r>
          </w:p>
        </w:tc>
      </w:tr>
      <w:tr w:rsidR="002D76A3" w:rsidRPr="005C477F" w14:paraId="5D6BA4AA" w14:textId="77777777" w:rsidTr="00D24246">
        <w:tc>
          <w:tcPr>
            <w:tcW w:w="2044" w:type="dxa"/>
            <w:tcBorders>
              <w:top w:val="single" w:sz="4" w:space="0" w:color="auto"/>
              <w:left w:val="single" w:sz="4" w:space="0" w:color="auto"/>
              <w:bottom w:val="single" w:sz="4" w:space="0" w:color="auto"/>
              <w:right w:val="nil"/>
            </w:tcBorders>
          </w:tcPr>
          <w:p w14:paraId="533999FA" w14:textId="6AFB750A" w:rsidR="00E42671" w:rsidRPr="005C477F" w:rsidRDefault="00E42671" w:rsidP="002D76A3">
            <w:pPr>
              <w:rPr>
                <w:rFonts w:cstheme="minorHAnsi"/>
                <w:b/>
                <w:bCs/>
                <w:color w:val="000000" w:themeColor="text1"/>
                <w:sz w:val="22"/>
              </w:rPr>
            </w:pPr>
            <w:r w:rsidRPr="005C477F">
              <w:rPr>
                <w:rFonts w:cstheme="minorHAnsi"/>
                <w:b/>
                <w:bCs/>
                <w:color w:val="000000" w:themeColor="text1"/>
                <w:sz w:val="22"/>
              </w:rPr>
              <w:t>Birth</w:t>
            </w:r>
          </w:p>
        </w:tc>
        <w:tc>
          <w:tcPr>
            <w:tcW w:w="1566" w:type="dxa"/>
            <w:tcBorders>
              <w:top w:val="single" w:sz="4" w:space="0" w:color="auto"/>
              <w:left w:val="nil"/>
              <w:bottom w:val="single" w:sz="4" w:space="0" w:color="auto"/>
              <w:right w:val="nil"/>
            </w:tcBorders>
          </w:tcPr>
          <w:p w14:paraId="63D4FF95" w14:textId="77777777" w:rsidR="00E42671" w:rsidRPr="005C477F" w:rsidRDefault="00E42671" w:rsidP="000A289C">
            <w:pPr>
              <w:jc w:val="center"/>
              <w:rPr>
                <w:rFonts w:cstheme="minorHAnsi"/>
                <w:color w:val="000000" w:themeColor="text1"/>
                <w:sz w:val="22"/>
              </w:rPr>
            </w:pPr>
          </w:p>
        </w:tc>
        <w:tc>
          <w:tcPr>
            <w:tcW w:w="1050" w:type="dxa"/>
            <w:tcBorders>
              <w:top w:val="single" w:sz="4" w:space="0" w:color="auto"/>
              <w:left w:val="nil"/>
              <w:bottom w:val="single" w:sz="4" w:space="0" w:color="auto"/>
              <w:right w:val="nil"/>
            </w:tcBorders>
          </w:tcPr>
          <w:p w14:paraId="7D5DE951" w14:textId="77777777" w:rsidR="00E42671" w:rsidRPr="005C477F" w:rsidRDefault="00E42671" w:rsidP="000A289C">
            <w:pPr>
              <w:jc w:val="center"/>
              <w:rPr>
                <w:rFonts w:cstheme="minorHAnsi"/>
                <w:color w:val="000000" w:themeColor="text1"/>
                <w:sz w:val="22"/>
              </w:rPr>
            </w:pPr>
          </w:p>
        </w:tc>
        <w:tc>
          <w:tcPr>
            <w:tcW w:w="1384" w:type="dxa"/>
            <w:tcBorders>
              <w:top w:val="single" w:sz="4" w:space="0" w:color="auto"/>
              <w:left w:val="nil"/>
              <w:bottom w:val="single" w:sz="4" w:space="0" w:color="auto"/>
              <w:right w:val="nil"/>
            </w:tcBorders>
          </w:tcPr>
          <w:p w14:paraId="16CCC1BD" w14:textId="77777777" w:rsidR="00E42671" w:rsidRPr="005C477F" w:rsidRDefault="00E42671" w:rsidP="000A289C">
            <w:pPr>
              <w:jc w:val="center"/>
              <w:rPr>
                <w:rFonts w:cstheme="minorHAnsi"/>
                <w:color w:val="000000" w:themeColor="text1"/>
                <w:sz w:val="22"/>
              </w:rPr>
            </w:pPr>
          </w:p>
        </w:tc>
        <w:tc>
          <w:tcPr>
            <w:tcW w:w="1395" w:type="dxa"/>
            <w:tcBorders>
              <w:top w:val="single" w:sz="4" w:space="0" w:color="auto"/>
              <w:left w:val="nil"/>
              <w:bottom w:val="single" w:sz="4" w:space="0" w:color="auto"/>
              <w:right w:val="nil"/>
            </w:tcBorders>
          </w:tcPr>
          <w:p w14:paraId="48312622" w14:textId="77777777" w:rsidR="00E42671" w:rsidRPr="005C477F" w:rsidRDefault="00E42671" w:rsidP="000A289C">
            <w:pPr>
              <w:jc w:val="center"/>
              <w:rPr>
                <w:rFonts w:cstheme="minorHAnsi"/>
                <w:color w:val="000000" w:themeColor="text1"/>
                <w:sz w:val="22"/>
              </w:rPr>
            </w:pPr>
          </w:p>
        </w:tc>
        <w:tc>
          <w:tcPr>
            <w:tcW w:w="1417" w:type="dxa"/>
            <w:tcBorders>
              <w:top w:val="single" w:sz="4" w:space="0" w:color="auto"/>
              <w:left w:val="nil"/>
              <w:bottom w:val="single" w:sz="4" w:space="0" w:color="auto"/>
              <w:right w:val="nil"/>
            </w:tcBorders>
          </w:tcPr>
          <w:p w14:paraId="2090C237" w14:textId="77777777" w:rsidR="00E42671" w:rsidRPr="005C477F" w:rsidRDefault="00E42671" w:rsidP="000A289C">
            <w:pPr>
              <w:jc w:val="center"/>
              <w:rPr>
                <w:rFonts w:cstheme="minorHAnsi"/>
                <w:color w:val="000000" w:themeColor="text1"/>
                <w:sz w:val="22"/>
              </w:rPr>
            </w:pPr>
          </w:p>
        </w:tc>
        <w:tc>
          <w:tcPr>
            <w:tcW w:w="1130" w:type="dxa"/>
            <w:tcBorders>
              <w:top w:val="single" w:sz="4" w:space="0" w:color="auto"/>
              <w:left w:val="nil"/>
              <w:bottom w:val="single" w:sz="4" w:space="0" w:color="auto"/>
              <w:right w:val="nil"/>
            </w:tcBorders>
          </w:tcPr>
          <w:p w14:paraId="6C7785FA" w14:textId="77777777" w:rsidR="00E42671" w:rsidRPr="005C477F" w:rsidRDefault="00E42671" w:rsidP="000A289C">
            <w:pPr>
              <w:jc w:val="center"/>
              <w:rPr>
                <w:rFonts w:cstheme="minorHAnsi"/>
                <w:color w:val="000000" w:themeColor="text1"/>
                <w:sz w:val="22"/>
              </w:rPr>
            </w:pPr>
          </w:p>
        </w:tc>
        <w:tc>
          <w:tcPr>
            <w:tcW w:w="1889" w:type="dxa"/>
            <w:tcBorders>
              <w:top w:val="single" w:sz="4" w:space="0" w:color="auto"/>
              <w:left w:val="nil"/>
              <w:bottom w:val="single" w:sz="4" w:space="0" w:color="auto"/>
              <w:right w:val="nil"/>
            </w:tcBorders>
          </w:tcPr>
          <w:p w14:paraId="405BCB65" w14:textId="77777777" w:rsidR="00E42671" w:rsidRPr="005C477F" w:rsidRDefault="00E42671" w:rsidP="000A289C">
            <w:pPr>
              <w:jc w:val="center"/>
              <w:rPr>
                <w:rFonts w:cstheme="minorHAnsi"/>
                <w:color w:val="000000" w:themeColor="text1"/>
                <w:sz w:val="22"/>
              </w:rPr>
            </w:pPr>
          </w:p>
        </w:tc>
        <w:tc>
          <w:tcPr>
            <w:tcW w:w="2073" w:type="dxa"/>
            <w:tcBorders>
              <w:top w:val="single" w:sz="4" w:space="0" w:color="auto"/>
              <w:left w:val="nil"/>
              <w:bottom w:val="single" w:sz="4" w:space="0" w:color="auto"/>
              <w:right w:val="single" w:sz="4" w:space="0" w:color="auto"/>
            </w:tcBorders>
          </w:tcPr>
          <w:p w14:paraId="1C96BA09" w14:textId="77777777" w:rsidR="00E42671" w:rsidRPr="005C477F" w:rsidRDefault="00E42671" w:rsidP="002D76A3">
            <w:pPr>
              <w:rPr>
                <w:rFonts w:cstheme="minorHAnsi"/>
                <w:color w:val="000000" w:themeColor="text1"/>
                <w:sz w:val="22"/>
              </w:rPr>
            </w:pPr>
          </w:p>
        </w:tc>
      </w:tr>
      <w:tr w:rsidR="00075CA9" w:rsidRPr="005C477F" w14:paraId="2879A2DF" w14:textId="77777777" w:rsidTr="00D24246">
        <w:tc>
          <w:tcPr>
            <w:tcW w:w="2044" w:type="dxa"/>
            <w:tcBorders>
              <w:top w:val="single" w:sz="4" w:space="0" w:color="auto"/>
            </w:tcBorders>
          </w:tcPr>
          <w:p w14:paraId="5DB52A3E" w14:textId="52B25F08" w:rsidR="00075CA9" w:rsidRPr="005C477F" w:rsidRDefault="00075CA9" w:rsidP="00075CA9">
            <w:pPr>
              <w:rPr>
                <w:rFonts w:cstheme="minorHAnsi"/>
                <w:color w:val="000000" w:themeColor="text1"/>
                <w:sz w:val="22"/>
              </w:rPr>
            </w:pPr>
            <w:r w:rsidRPr="005C477F">
              <w:rPr>
                <w:rFonts w:cstheme="minorHAnsi"/>
                <w:sz w:val="22"/>
              </w:rPr>
              <w:t>Babies born</w:t>
            </w:r>
          </w:p>
        </w:tc>
        <w:tc>
          <w:tcPr>
            <w:tcW w:w="1566" w:type="dxa"/>
            <w:tcBorders>
              <w:top w:val="single" w:sz="4" w:space="0" w:color="auto"/>
            </w:tcBorders>
          </w:tcPr>
          <w:p w14:paraId="0A227CC5" w14:textId="05A88AA4" w:rsidR="00075CA9" w:rsidRPr="005C477F" w:rsidRDefault="00075CA9" w:rsidP="00075CA9">
            <w:pPr>
              <w:jc w:val="center"/>
              <w:rPr>
                <w:rFonts w:cstheme="minorHAnsi"/>
                <w:color w:val="000000" w:themeColor="text1"/>
                <w:sz w:val="22"/>
              </w:rPr>
            </w:pPr>
            <w:r w:rsidRPr="005C477F">
              <w:rPr>
                <w:rFonts w:cstheme="minorHAnsi"/>
                <w:sz w:val="22"/>
              </w:rPr>
              <w:t>809</w:t>
            </w:r>
          </w:p>
        </w:tc>
        <w:tc>
          <w:tcPr>
            <w:tcW w:w="1050" w:type="dxa"/>
            <w:tcBorders>
              <w:top w:val="single" w:sz="4" w:space="0" w:color="auto"/>
            </w:tcBorders>
          </w:tcPr>
          <w:p w14:paraId="681948C9" w14:textId="55FB0884" w:rsidR="00075CA9" w:rsidRPr="005C477F" w:rsidRDefault="00075CA9" w:rsidP="00075CA9">
            <w:pPr>
              <w:jc w:val="center"/>
              <w:rPr>
                <w:rFonts w:cstheme="minorHAnsi"/>
                <w:color w:val="000000" w:themeColor="text1"/>
                <w:sz w:val="22"/>
              </w:rPr>
            </w:pPr>
            <w:r w:rsidRPr="005C477F">
              <w:rPr>
                <w:rFonts w:cstheme="minorHAnsi"/>
                <w:sz w:val="22"/>
              </w:rPr>
              <w:t>1,367</w:t>
            </w:r>
          </w:p>
        </w:tc>
        <w:tc>
          <w:tcPr>
            <w:tcW w:w="1384" w:type="dxa"/>
            <w:tcBorders>
              <w:top w:val="single" w:sz="4" w:space="0" w:color="auto"/>
            </w:tcBorders>
          </w:tcPr>
          <w:p w14:paraId="2D0A4234" w14:textId="1CC4C43B" w:rsidR="00075CA9" w:rsidRPr="005C477F" w:rsidRDefault="00075CA9" w:rsidP="00075CA9">
            <w:pPr>
              <w:jc w:val="center"/>
              <w:rPr>
                <w:rFonts w:cstheme="minorHAnsi"/>
                <w:color w:val="000000" w:themeColor="text1"/>
                <w:sz w:val="22"/>
              </w:rPr>
            </w:pPr>
            <w:r w:rsidRPr="005C477F">
              <w:rPr>
                <w:rFonts w:cstheme="minorHAnsi"/>
                <w:sz w:val="22"/>
              </w:rPr>
              <w:t>Number</w:t>
            </w:r>
          </w:p>
        </w:tc>
        <w:tc>
          <w:tcPr>
            <w:tcW w:w="1395" w:type="dxa"/>
            <w:tcBorders>
              <w:top w:val="single" w:sz="4" w:space="0" w:color="auto"/>
            </w:tcBorders>
          </w:tcPr>
          <w:p w14:paraId="7D9A900A" w14:textId="3E8521BA" w:rsidR="00075CA9" w:rsidRPr="005C477F" w:rsidRDefault="00075CA9" w:rsidP="00075CA9">
            <w:pPr>
              <w:jc w:val="center"/>
              <w:rPr>
                <w:rFonts w:cstheme="minorHAnsi"/>
                <w:color w:val="000000" w:themeColor="text1"/>
                <w:sz w:val="22"/>
              </w:rPr>
            </w:pPr>
            <w:r w:rsidRPr="005C477F">
              <w:rPr>
                <w:rFonts w:cstheme="minorHAnsi"/>
                <w:sz w:val="22"/>
              </w:rPr>
              <w:t>2022</w:t>
            </w:r>
          </w:p>
        </w:tc>
        <w:tc>
          <w:tcPr>
            <w:tcW w:w="1417" w:type="dxa"/>
            <w:tcBorders>
              <w:top w:val="single" w:sz="4" w:space="0" w:color="auto"/>
            </w:tcBorders>
          </w:tcPr>
          <w:p w14:paraId="2D94D6F4" w14:textId="02C8F141" w:rsidR="00075CA9" w:rsidRPr="005C477F" w:rsidRDefault="00075CA9" w:rsidP="00075CA9">
            <w:pPr>
              <w:jc w:val="center"/>
              <w:rPr>
                <w:rFonts w:cstheme="minorHAnsi"/>
                <w:color w:val="000000" w:themeColor="text1"/>
                <w:sz w:val="22"/>
              </w:rPr>
            </w:pPr>
            <w:r w:rsidRPr="005C477F">
              <w:rPr>
                <w:rFonts w:cstheme="minorHAnsi"/>
                <w:sz w:val="22"/>
              </w:rPr>
              <w:t>Not compared</w:t>
            </w:r>
          </w:p>
        </w:tc>
        <w:tc>
          <w:tcPr>
            <w:tcW w:w="1130" w:type="dxa"/>
            <w:tcBorders>
              <w:top w:val="single" w:sz="4" w:space="0" w:color="auto"/>
            </w:tcBorders>
          </w:tcPr>
          <w:p w14:paraId="42072A47" w14:textId="1CCFAB24" w:rsidR="00075CA9" w:rsidRPr="005C477F" w:rsidRDefault="00075CA9" w:rsidP="00075CA9">
            <w:pPr>
              <w:jc w:val="center"/>
              <w:rPr>
                <w:rFonts w:cstheme="minorHAnsi"/>
                <w:color w:val="000000" w:themeColor="text1"/>
                <w:sz w:val="22"/>
              </w:rPr>
            </w:pPr>
            <w:r w:rsidRPr="005C477F">
              <w:rPr>
                <w:rFonts w:cstheme="minorHAnsi"/>
                <w:sz w:val="22"/>
              </w:rPr>
              <w:t>LSOA</w:t>
            </w:r>
          </w:p>
        </w:tc>
        <w:tc>
          <w:tcPr>
            <w:tcW w:w="1889" w:type="dxa"/>
            <w:tcBorders>
              <w:top w:val="single" w:sz="4" w:space="0" w:color="auto"/>
            </w:tcBorders>
          </w:tcPr>
          <w:p w14:paraId="27EDC541" w14:textId="26154E50" w:rsidR="00075CA9" w:rsidRPr="005C477F" w:rsidRDefault="00075CA9" w:rsidP="00075CA9">
            <w:pPr>
              <w:jc w:val="center"/>
              <w:rPr>
                <w:rFonts w:cstheme="minorHAnsi"/>
                <w:color w:val="000000" w:themeColor="text1"/>
                <w:sz w:val="22"/>
              </w:rPr>
            </w:pPr>
            <w:r w:rsidRPr="005C477F">
              <w:rPr>
                <w:rFonts w:cstheme="minorHAnsi"/>
                <w:sz w:val="22"/>
              </w:rPr>
              <w:t>Office for National Statistics (ONS) Public Health Birth File</w:t>
            </w:r>
          </w:p>
        </w:tc>
        <w:tc>
          <w:tcPr>
            <w:tcW w:w="2073" w:type="dxa"/>
            <w:tcBorders>
              <w:top w:val="single" w:sz="4" w:space="0" w:color="auto"/>
            </w:tcBorders>
          </w:tcPr>
          <w:p w14:paraId="67B511D2" w14:textId="70CEAAB3" w:rsidR="00075CA9" w:rsidRPr="005C477F" w:rsidRDefault="00075CA9" w:rsidP="00075CA9">
            <w:pPr>
              <w:rPr>
                <w:rFonts w:cstheme="minorHAnsi"/>
                <w:color w:val="000000" w:themeColor="text1"/>
                <w:sz w:val="22"/>
              </w:rPr>
            </w:pPr>
            <w:r w:rsidRPr="005C477F">
              <w:rPr>
                <w:rFonts w:cstheme="minorHAnsi"/>
                <w:sz w:val="22"/>
              </w:rPr>
              <w:t>The number of live births to mothers who are usually resident in each deprivation quintile.</w:t>
            </w:r>
          </w:p>
        </w:tc>
      </w:tr>
      <w:tr w:rsidR="00075CA9" w:rsidRPr="005C477F" w14:paraId="3C7BF488" w14:textId="77777777" w:rsidTr="00D24246">
        <w:tc>
          <w:tcPr>
            <w:tcW w:w="2044" w:type="dxa"/>
          </w:tcPr>
          <w:p w14:paraId="6E0A71AB" w14:textId="5A40B13C" w:rsidR="00075CA9" w:rsidRPr="005C477F" w:rsidRDefault="00075CA9" w:rsidP="00075CA9">
            <w:pPr>
              <w:rPr>
                <w:rFonts w:cstheme="minorHAnsi"/>
                <w:color w:val="000000" w:themeColor="text1"/>
                <w:sz w:val="22"/>
              </w:rPr>
            </w:pPr>
            <w:r w:rsidRPr="005C477F">
              <w:rPr>
                <w:rFonts w:cstheme="minorHAnsi"/>
                <w:sz w:val="22"/>
              </w:rPr>
              <w:t>Birth rate</w:t>
            </w:r>
          </w:p>
        </w:tc>
        <w:tc>
          <w:tcPr>
            <w:tcW w:w="1566" w:type="dxa"/>
          </w:tcPr>
          <w:p w14:paraId="21B79D5E" w14:textId="61FA0A68" w:rsidR="00075CA9" w:rsidRPr="005C477F" w:rsidRDefault="00075CA9" w:rsidP="00075CA9">
            <w:pPr>
              <w:jc w:val="center"/>
              <w:rPr>
                <w:rFonts w:cstheme="minorHAnsi"/>
                <w:color w:val="000000" w:themeColor="text1"/>
                <w:sz w:val="22"/>
              </w:rPr>
            </w:pPr>
            <w:r w:rsidRPr="005C477F">
              <w:rPr>
                <w:rFonts w:cstheme="minorHAnsi"/>
                <w:sz w:val="22"/>
              </w:rPr>
              <w:t>8.0</w:t>
            </w:r>
          </w:p>
        </w:tc>
        <w:tc>
          <w:tcPr>
            <w:tcW w:w="1050" w:type="dxa"/>
          </w:tcPr>
          <w:p w14:paraId="1C1CD686" w14:textId="2BC33A1F" w:rsidR="00075CA9" w:rsidRPr="005C477F" w:rsidRDefault="00075CA9" w:rsidP="00075CA9">
            <w:pPr>
              <w:jc w:val="center"/>
              <w:rPr>
                <w:rFonts w:cstheme="minorHAnsi"/>
                <w:color w:val="000000" w:themeColor="text1"/>
                <w:sz w:val="22"/>
              </w:rPr>
            </w:pPr>
            <w:r w:rsidRPr="005C477F">
              <w:rPr>
                <w:rFonts w:cstheme="minorHAnsi"/>
                <w:sz w:val="22"/>
              </w:rPr>
              <w:t>13.2</w:t>
            </w:r>
          </w:p>
        </w:tc>
        <w:tc>
          <w:tcPr>
            <w:tcW w:w="1384" w:type="dxa"/>
          </w:tcPr>
          <w:p w14:paraId="195E8F13" w14:textId="4C2FB1D3" w:rsidR="00075CA9" w:rsidRPr="005C477F" w:rsidRDefault="00075CA9" w:rsidP="00075CA9">
            <w:pPr>
              <w:jc w:val="center"/>
              <w:rPr>
                <w:rFonts w:cstheme="minorHAnsi"/>
                <w:color w:val="000000" w:themeColor="text1"/>
                <w:sz w:val="22"/>
              </w:rPr>
            </w:pPr>
            <w:r w:rsidRPr="005C477F">
              <w:rPr>
                <w:rFonts w:cstheme="minorHAnsi"/>
                <w:sz w:val="22"/>
              </w:rPr>
              <w:t>per 1,000</w:t>
            </w:r>
          </w:p>
        </w:tc>
        <w:tc>
          <w:tcPr>
            <w:tcW w:w="1395" w:type="dxa"/>
          </w:tcPr>
          <w:p w14:paraId="5BA38ED0" w14:textId="2C5E2B9E" w:rsidR="00075CA9" w:rsidRPr="005C477F" w:rsidRDefault="00075CA9" w:rsidP="00075CA9">
            <w:pPr>
              <w:jc w:val="center"/>
              <w:rPr>
                <w:rFonts w:cstheme="minorHAnsi"/>
                <w:color w:val="000000" w:themeColor="text1"/>
                <w:sz w:val="22"/>
              </w:rPr>
            </w:pPr>
            <w:r w:rsidRPr="005C477F">
              <w:rPr>
                <w:rFonts w:cstheme="minorHAnsi"/>
                <w:sz w:val="22"/>
              </w:rPr>
              <w:t>2021</w:t>
            </w:r>
          </w:p>
        </w:tc>
        <w:tc>
          <w:tcPr>
            <w:tcW w:w="1417" w:type="dxa"/>
          </w:tcPr>
          <w:p w14:paraId="2CAAA345" w14:textId="506AADFE" w:rsidR="00075CA9" w:rsidRPr="005C477F" w:rsidRDefault="00075CA9" w:rsidP="00075CA9">
            <w:pPr>
              <w:jc w:val="center"/>
              <w:rPr>
                <w:rFonts w:cstheme="minorHAnsi"/>
                <w:color w:val="000000" w:themeColor="text1"/>
                <w:sz w:val="22"/>
              </w:rPr>
            </w:pPr>
            <w:r w:rsidRPr="005C477F">
              <w:rPr>
                <w:rFonts w:cstheme="minorHAnsi"/>
                <w:sz w:val="22"/>
              </w:rPr>
              <w:t>Not compared</w:t>
            </w:r>
          </w:p>
        </w:tc>
        <w:tc>
          <w:tcPr>
            <w:tcW w:w="1130" w:type="dxa"/>
          </w:tcPr>
          <w:p w14:paraId="29466283" w14:textId="03D280B2" w:rsidR="00075CA9" w:rsidRPr="005C477F" w:rsidRDefault="00075CA9" w:rsidP="00075CA9">
            <w:pPr>
              <w:jc w:val="center"/>
              <w:rPr>
                <w:rFonts w:cstheme="minorHAnsi"/>
                <w:color w:val="000000" w:themeColor="text1"/>
                <w:sz w:val="22"/>
              </w:rPr>
            </w:pPr>
            <w:r w:rsidRPr="005C477F">
              <w:rPr>
                <w:rFonts w:cstheme="minorHAnsi"/>
                <w:sz w:val="22"/>
              </w:rPr>
              <w:t>LSOA</w:t>
            </w:r>
          </w:p>
        </w:tc>
        <w:tc>
          <w:tcPr>
            <w:tcW w:w="1889" w:type="dxa"/>
          </w:tcPr>
          <w:p w14:paraId="0C3E0A45" w14:textId="36DCF3FA" w:rsidR="00075CA9" w:rsidRPr="005C477F" w:rsidRDefault="00075CA9" w:rsidP="00075CA9">
            <w:pPr>
              <w:jc w:val="center"/>
              <w:rPr>
                <w:rFonts w:cstheme="minorHAnsi"/>
                <w:color w:val="000000" w:themeColor="text1"/>
                <w:sz w:val="22"/>
              </w:rPr>
            </w:pPr>
            <w:r w:rsidRPr="005C477F">
              <w:rPr>
                <w:rFonts w:cstheme="minorHAnsi"/>
                <w:sz w:val="22"/>
              </w:rPr>
              <w:t>Office for National Statistics (ONS) Public Health Birth File</w:t>
            </w:r>
          </w:p>
        </w:tc>
        <w:tc>
          <w:tcPr>
            <w:tcW w:w="2073" w:type="dxa"/>
          </w:tcPr>
          <w:p w14:paraId="431CA1E7" w14:textId="75B5EE7A" w:rsidR="00075CA9" w:rsidRPr="005C477F" w:rsidRDefault="00075CA9" w:rsidP="00075CA9">
            <w:pPr>
              <w:rPr>
                <w:rFonts w:cstheme="minorHAnsi"/>
                <w:color w:val="000000" w:themeColor="text1"/>
                <w:sz w:val="22"/>
              </w:rPr>
            </w:pPr>
            <w:r w:rsidRPr="005C477F">
              <w:rPr>
                <w:rFonts w:cstheme="minorHAnsi"/>
                <w:sz w:val="22"/>
              </w:rPr>
              <w:t>The number of live births per 1,000 resident population.</w:t>
            </w:r>
          </w:p>
        </w:tc>
      </w:tr>
      <w:tr w:rsidR="00075CA9" w:rsidRPr="005C477F" w14:paraId="0318E203" w14:textId="77777777" w:rsidTr="00D24246">
        <w:tc>
          <w:tcPr>
            <w:tcW w:w="2044" w:type="dxa"/>
          </w:tcPr>
          <w:p w14:paraId="7EDA9220" w14:textId="6529D58D" w:rsidR="00075CA9" w:rsidRPr="005C477F" w:rsidRDefault="00075CA9" w:rsidP="00075CA9">
            <w:pPr>
              <w:rPr>
                <w:rFonts w:cstheme="minorHAnsi"/>
                <w:color w:val="000000" w:themeColor="text1"/>
                <w:sz w:val="22"/>
              </w:rPr>
            </w:pPr>
            <w:r w:rsidRPr="005C477F">
              <w:rPr>
                <w:rFonts w:cstheme="minorHAnsi"/>
                <w:sz w:val="22"/>
              </w:rPr>
              <w:t>Pre-term births</w:t>
            </w:r>
          </w:p>
        </w:tc>
        <w:tc>
          <w:tcPr>
            <w:tcW w:w="1566" w:type="dxa"/>
          </w:tcPr>
          <w:p w14:paraId="2224C3D9" w14:textId="3EA86DA1" w:rsidR="00075CA9" w:rsidRPr="005C477F" w:rsidRDefault="00075CA9" w:rsidP="00075CA9">
            <w:pPr>
              <w:jc w:val="center"/>
              <w:rPr>
                <w:rFonts w:cstheme="minorHAnsi"/>
                <w:color w:val="000000" w:themeColor="text1"/>
                <w:sz w:val="22"/>
              </w:rPr>
            </w:pPr>
            <w:r w:rsidRPr="005C477F">
              <w:rPr>
                <w:rFonts w:cstheme="minorHAnsi"/>
                <w:sz w:val="22"/>
              </w:rPr>
              <w:t>5.9%</w:t>
            </w:r>
          </w:p>
        </w:tc>
        <w:tc>
          <w:tcPr>
            <w:tcW w:w="1050" w:type="dxa"/>
          </w:tcPr>
          <w:p w14:paraId="777A16CC" w14:textId="51667A2E" w:rsidR="00075CA9" w:rsidRPr="005C477F" w:rsidRDefault="00075CA9" w:rsidP="00075CA9">
            <w:pPr>
              <w:jc w:val="center"/>
              <w:rPr>
                <w:rFonts w:cstheme="minorHAnsi"/>
                <w:color w:val="000000" w:themeColor="text1"/>
                <w:sz w:val="22"/>
              </w:rPr>
            </w:pPr>
            <w:r w:rsidRPr="005C477F">
              <w:rPr>
                <w:rFonts w:cstheme="minorHAnsi"/>
                <w:sz w:val="22"/>
              </w:rPr>
              <w:t>9.1%</w:t>
            </w:r>
          </w:p>
        </w:tc>
        <w:tc>
          <w:tcPr>
            <w:tcW w:w="1384" w:type="dxa"/>
          </w:tcPr>
          <w:p w14:paraId="21C98E71" w14:textId="77B91B01" w:rsidR="00075CA9" w:rsidRPr="005C477F" w:rsidRDefault="00075CA9" w:rsidP="00075CA9">
            <w:pPr>
              <w:jc w:val="center"/>
              <w:rPr>
                <w:rFonts w:cstheme="minorHAnsi"/>
                <w:color w:val="000000" w:themeColor="text1"/>
                <w:sz w:val="22"/>
              </w:rPr>
            </w:pPr>
            <w:r w:rsidRPr="005C477F">
              <w:rPr>
                <w:rFonts w:cstheme="minorHAnsi"/>
                <w:sz w:val="22"/>
              </w:rPr>
              <w:t>Percentage</w:t>
            </w:r>
          </w:p>
        </w:tc>
        <w:tc>
          <w:tcPr>
            <w:tcW w:w="1395" w:type="dxa"/>
          </w:tcPr>
          <w:p w14:paraId="4C6A421E" w14:textId="2D93D2E0" w:rsidR="00075CA9" w:rsidRPr="005C477F" w:rsidRDefault="00075CA9" w:rsidP="00075CA9">
            <w:pPr>
              <w:jc w:val="center"/>
              <w:rPr>
                <w:rFonts w:cstheme="minorHAnsi"/>
                <w:color w:val="000000" w:themeColor="text1"/>
                <w:sz w:val="22"/>
              </w:rPr>
            </w:pPr>
            <w:r w:rsidRPr="005C477F">
              <w:rPr>
                <w:rFonts w:cstheme="minorHAnsi"/>
                <w:sz w:val="22"/>
              </w:rPr>
              <w:t>2022</w:t>
            </w:r>
          </w:p>
        </w:tc>
        <w:tc>
          <w:tcPr>
            <w:tcW w:w="1417" w:type="dxa"/>
          </w:tcPr>
          <w:p w14:paraId="0CB104BF" w14:textId="77777777" w:rsidR="00075CA9" w:rsidRPr="005C477F" w:rsidRDefault="00CB5A59" w:rsidP="00075CA9">
            <w:pPr>
              <w:jc w:val="center"/>
              <w:rPr>
                <w:rFonts w:cstheme="minorHAnsi"/>
                <w:color w:val="000000" w:themeColor="text1"/>
                <w:sz w:val="22"/>
              </w:rPr>
            </w:pPr>
            <w:r w:rsidRPr="005C477F">
              <w:rPr>
                <w:rFonts w:cstheme="minorHAnsi"/>
                <w:color w:val="000000" w:themeColor="text1"/>
                <w:sz w:val="22"/>
              </w:rPr>
              <w:t>Similar</w:t>
            </w:r>
          </w:p>
          <w:p w14:paraId="2377542A" w14:textId="0D5C6577" w:rsidR="00CB5A59" w:rsidRPr="005C477F" w:rsidRDefault="00CB5A59" w:rsidP="00075CA9">
            <w:pPr>
              <w:jc w:val="center"/>
              <w:rPr>
                <w:rFonts w:cstheme="minorHAnsi"/>
                <w:color w:val="000000" w:themeColor="text1"/>
                <w:sz w:val="22"/>
              </w:rPr>
            </w:pPr>
          </w:p>
        </w:tc>
        <w:tc>
          <w:tcPr>
            <w:tcW w:w="1130" w:type="dxa"/>
          </w:tcPr>
          <w:p w14:paraId="33E48BE0" w14:textId="083CEF06" w:rsidR="00075CA9" w:rsidRPr="005C477F" w:rsidRDefault="00075CA9" w:rsidP="00075CA9">
            <w:pPr>
              <w:jc w:val="center"/>
              <w:rPr>
                <w:rFonts w:cstheme="minorHAnsi"/>
                <w:color w:val="000000" w:themeColor="text1"/>
                <w:sz w:val="22"/>
              </w:rPr>
            </w:pPr>
            <w:r w:rsidRPr="005C477F">
              <w:rPr>
                <w:rFonts w:cstheme="minorHAnsi"/>
                <w:sz w:val="22"/>
              </w:rPr>
              <w:t>LSOA</w:t>
            </w:r>
          </w:p>
        </w:tc>
        <w:tc>
          <w:tcPr>
            <w:tcW w:w="1889" w:type="dxa"/>
          </w:tcPr>
          <w:p w14:paraId="61D6E830" w14:textId="39145AD5" w:rsidR="00075CA9" w:rsidRPr="005C477F" w:rsidRDefault="00075CA9" w:rsidP="00075CA9">
            <w:pPr>
              <w:jc w:val="center"/>
              <w:rPr>
                <w:rFonts w:cstheme="minorHAnsi"/>
                <w:color w:val="000000" w:themeColor="text1"/>
                <w:sz w:val="22"/>
              </w:rPr>
            </w:pPr>
            <w:r w:rsidRPr="005C477F">
              <w:rPr>
                <w:rFonts w:cstheme="minorHAnsi"/>
                <w:sz w:val="22"/>
              </w:rPr>
              <w:t>Office for National Statistics (ONS) Public Health Birth File</w:t>
            </w:r>
          </w:p>
        </w:tc>
        <w:tc>
          <w:tcPr>
            <w:tcW w:w="2073" w:type="dxa"/>
          </w:tcPr>
          <w:p w14:paraId="0C967526" w14:textId="1D904AAE" w:rsidR="00075CA9" w:rsidRPr="005C477F" w:rsidRDefault="00075CA9" w:rsidP="00075CA9">
            <w:pPr>
              <w:rPr>
                <w:rFonts w:cstheme="minorHAnsi"/>
                <w:color w:val="000000" w:themeColor="text1"/>
                <w:sz w:val="22"/>
              </w:rPr>
            </w:pPr>
            <w:r w:rsidRPr="005C477F">
              <w:rPr>
                <w:rFonts w:cstheme="minorHAnsi"/>
                <w:sz w:val="22"/>
              </w:rPr>
              <w:t>Babies born alive before 37 weeks of pregnancy are completed, as a percentage of all live births.</w:t>
            </w:r>
          </w:p>
        </w:tc>
      </w:tr>
      <w:tr w:rsidR="00075CA9" w:rsidRPr="005C477F" w14:paraId="7CB48E6C" w14:textId="77777777" w:rsidTr="00D24246">
        <w:tc>
          <w:tcPr>
            <w:tcW w:w="2044" w:type="dxa"/>
          </w:tcPr>
          <w:p w14:paraId="0B9D5156" w14:textId="30B7A9A1" w:rsidR="00075CA9" w:rsidRPr="005C477F" w:rsidRDefault="00075CA9" w:rsidP="00075CA9">
            <w:pPr>
              <w:rPr>
                <w:rFonts w:cstheme="minorHAnsi"/>
                <w:color w:val="000000" w:themeColor="text1"/>
                <w:sz w:val="22"/>
              </w:rPr>
            </w:pPr>
            <w:r w:rsidRPr="005C477F">
              <w:rPr>
                <w:rFonts w:cstheme="minorHAnsi"/>
                <w:sz w:val="22"/>
              </w:rPr>
              <w:t>Low birth weight of term babies</w:t>
            </w:r>
          </w:p>
        </w:tc>
        <w:tc>
          <w:tcPr>
            <w:tcW w:w="1566" w:type="dxa"/>
          </w:tcPr>
          <w:p w14:paraId="2D461268" w14:textId="64634243" w:rsidR="00075CA9" w:rsidRPr="005C477F" w:rsidRDefault="00075CA9" w:rsidP="00075CA9">
            <w:pPr>
              <w:jc w:val="center"/>
              <w:rPr>
                <w:rFonts w:cstheme="minorHAnsi"/>
                <w:color w:val="000000" w:themeColor="text1"/>
                <w:sz w:val="22"/>
              </w:rPr>
            </w:pPr>
            <w:r w:rsidRPr="005C477F">
              <w:rPr>
                <w:rFonts w:cstheme="minorHAnsi"/>
                <w:sz w:val="22"/>
              </w:rPr>
              <w:t>2.8%</w:t>
            </w:r>
          </w:p>
        </w:tc>
        <w:tc>
          <w:tcPr>
            <w:tcW w:w="1050" w:type="dxa"/>
          </w:tcPr>
          <w:p w14:paraId="743CE22A" w14:textId="3335563C" w:rsidR="00075CA9" w:rsidRPr="005C477F" w:rsidRDefault="00075CA9" w:rsidP="00075CA9">
            <w:pPr>
              <w:jc w:val="center"/>
              <w:rPr>
                <w:rFonts w:cstheme="minorHAnsi"/>
                <w:color w:val="000000" w:themeColor="text1"/>
                <w:sz w:val="22"/>
              </w:rPr>
            </w:pPr>
            <w:r w:rsidRPr="005C477F">
              <w:rPr>
                <w:rFonts w:cstheme="minorHAnsi"/>
                <w:sz w:val="22"/>
              </w:rPr>
              <w:t>4.0%</w:t>
            </w:r>
          </w:p>
        </w:tc>
        <w:tc>
          <w:tcPr>
            <w:tcW w:w="1384" w:type="dxa"/>
          </w:tcPr>
          <w:p w14:paraId="5EBD62E9" w14:textId="6B54EE50" w:rsidR="00075CA9" w:rsidRPr="005C477F" w:rsidRDefault="00075CA9" w:rsidP="00075CA9">
            <w:pPr>
              <w:jc w:val="center"/>
              <w:rPr>
                <w:rFonts w:cstheme="minorHAnsi"/>
                <w:color w:val="000000" w:themeColor="text1"/>
                <w:sz w:val="22"/>
              </w:rPr>
            </w:pPr>
            <w:r w:rsidRPr="005C477F">
              <w:rPr>
                <w:rFonts w:cstheme="minorHAnsi"/>
                <w:sz w:val="22"/>
              </w:rPr>
              <w:t>Percentage</w:t>
            </w:r>
          </w:p>
        </w:tc>
        <w:tc>
          <w:tcPr>
            <w:tcW w:w="1395" w:type="dxa"/>
          </w:tcPr>
          <w:p w14:paraId="22887603" w14:textId="318B8724" w:rsidR="00075CA9" w:rsidRPr="005C477F" w:rsidRDefault="00075CA9" w:rsidP="00075CA9">
            <w:pPr>
              <w:jc w:val="center"/>
              <w:rPr>
                <w:rFonts w:cstheme="minorHAnsi"/>
                <w:color w:val="000000" w:themeColor="text1"/>
                <w:sz w:val="22"/>
              </w:rPr>
            </w:pPr>
            <w:r w:rsidRPr="005C477F">
              <w:rPr>
                <w:rFonts w:cstheme="minorHAnsi"/>
                <w:sz w:val="22"/>
              </w:rPr>
              <w:t>2022</w:t>
            </w:r>
          </w:p>
        </w:tc>
        <w:tc>
          <w:tcPr>
            <w:tcW w:w="1417" w:type="dxa"/>
          </w:tcPr>
          <w:p w14:paraId="2B432E57" w14:textId="77777777" w:rsidR="00CB5A59" w:rsidRPr="005C477F" w:rsidRDefault="00CB5A59" w:rsidP="00CB5A59">
            <w:pPr>
              <w:jc w:val="center"/>
              <w:rPr>
                <w:rFonts w:cstheme="minorHAnsi"/>
                <w:color w:val="000000" w:themeColor="text1"/>
                <w:sz w:val="22"/>
              </w:rPr>
            </w:pPr>
            <w:r w:rsidRPr="005C477F">
              <w:rPr>
                <w:rFonts w:cstheme="minorHAnsi"/>
                <w:color w:val="000000" w:themeColor="text1"/>
                <w:sz w:val="22"/>
              </w:rPr>
              <w:t>Similar</w:t>
            </w:r>
          </w:p>
          <w:p w14:paraId="6824241C" w14:textId="41B3D6C6" w:rsidR="00075CA9" w:rsidRPr="005C477F" w:rsidRDefault="00075CA9" w:rsidP="00075CA9">
            <w:pPr>
              <w:jc w:val="center"/>
              <w:rPr>
                <w:rFonts w:eastAsiaTheme="minorEastAsia" w:cstheme="minorHAnsi"/>
                <w:sz w:val="22"/>
              </w:rPr>
            </w:pPr>
          </w:p>
        </w:tc>
        <w:tc>
          <w:tcPr>
            <w:tcW w:w="1130" w:type="dxa"/>
          </w:tcPr>
          <w:p w14:paraId="4D8A29E7" w14:textId="2227701F" w:rsidR="00075CA9" w:rsidRPr="005C477F" w:rsidRDefault="00075CA9" w:rsidP="00075CA9">
            <w:pPr>
              <w:jc w:val="center"/>
              <w:rPr>
                <w:rFonts w:cstheme="minorHAnsi"/>
                <w:color w:val="000000" w:themeColor="text1"/>
                <w:sz w:val="22"/>
              </w:rPr>
            </w:pPr>
            <w:r w:rsidRPr="005C477F">
              <w:rPr>
                <w:rFonts w:cstheme="minorHAnsi"/>
                <w:sz w:val="22"/>
              </w:rPr>
              <w:t>LSOA</w:t>
            </w:r>
          </w:p>
        </w:tc>
        <w:tc>
          <w:tcPr>
            <w:tcW w:w="1889" w:type="dxa"/>
          </w:tcPr>
          <w:p w14:paraId="487653B1" w14:textId="07826EE8" w:rsidR="00075CA9" w:rsidRPr="005C477F" w:rsidRDefault="00075CA9" w:rsidP="00075CA9">
            <w:pPr>
              <w:jc w:val="center"/>
              <w:rPr>
                <w:rFonts w:cstheme="minorHAnsi"/>
                <w:color w:val="000000" w:themeColor="text1"/>
                <w:sz w:val="22"/>
              </w:rPr>
            </w:pPr>
            <w:r w:rsidRPr="005C477F">
              <w:rPr>
                <w:rFonts w:cstheme="minorHAnsi"/>
                <w:sz w:val="22"/>
              </w:rPr>
              <w:t>Office for National Statistics (ONS) Public Health Birth File</w:t>
            </w:r>
          </w:p>
        </w:tc>
        <w:tc>
          <w:tcPr>
            <w:tcW w:w="2073" w:type="dxa"/>
          </w:tcPr>
          <w:p w14:paraId="7E757FCB" w14:textId="4979DF9B" w:rsidR="00075CA9" w:rsidRPr="005C477F" w:rsidRDefault="00075CA9" w:rsidP="00075CA9">
            <w:pPr>
              <w:rPr>
                <w:rFonts w:cstheme="minorHAnsi"/>
                <w:color w:val="000000" w:themeColor="text1"/>
                <w:sz w:val="22"/>
              </w:rPr>
            </w:pPr>
            <w:r w:rsidRPr="005C477F">
              <w:rPr>
                <w:rFonts w:cstheme="minorHAnsi"/>
                <w:sz w:val="22"/>
              </w:rPr>
              <w:t xml:space="preserve">Live births with a recorded birth weight under 2500g and a gestational age of at least 37 complete weeks as a percentage of all live births with recorded birth </w:t>
            </w:r>
            <w:r w:rsidRPr="005C477F">
              <w:rPr>
                <w:rFonts w:cstheme="minorHAnsi"/>
                <w:sz w:val="22"/>
              </w:rPr>
              <w:lastRenderedPageBreak/>
              <w:t>weight and a gestational age of at least 37 complete weeks.</w:t>
            </w:r>
          </w:p>
        </w:tc>
      </w:tr>
      <w:tr w:rsidR="00075CA9" w:rsidRPr="005C477F" w14:paraId="3CE120D0" w14:textId="77777777" w:rsidTr="00D24246">
        <w:tc>
          <w:tcPr>
            <w:tcW w:w="2044" w:type="dxa"/>
          </w:tcPr>
          <w:p w14:paraId="235D7AA1" w14:textId="5DA3FC89" w:rsidR="00075CA9" w:rsidRPr="005C477F" w:rsidRDefault="00075CA9" w:rsidP="00075CA9">
            <w:pPr>
              <w:rPr>
                <w:rFonts w:cstheme="minorHAnsi"/>
                <w:color w:val="000000" w:themeColor="text1"/>
                <w:sz w:val="22"/>
              </w:rPr>
            </w:pPr>
            <w:r w:rsidRPr="005C477F">
              <w:rPr>
                <w:rFonts w:cstheme="minorHAnsi"/>
                <w:sz w:val="22"/>
              </w:rPr>
              <w:lastRenderedPageBreak/>
              <w:t>Deliveries to teenage mothers</w:t>
            </w:r>
          </w:p>
        </w:tc>
        <w:tc>
          <w:tcPr>
            <w:tcW w:w="1566" w:type="dxa"/>
          </w:tcPr>
          <w:p w14:paraId="5436260A" w14:textId="07A21263" w:rsidR="00075CA9" w:rsidRPr="005C477F" w:rsidRDefault="00075CA9" w:rsidP="00075CA9">
            <w:pPr>
              <w:jc w:val="center"/>
              <w:rPr>
                <w:rFonts w:cstheme="minorHAnsi"/>
                <w:color w:val="000000" w:themeColor="text1"/>
                <w:sz w:val="22"/>
              </w:rPr>
            </w:pPr>
            <w:r w:rsidRPr="005C477F">
              <w:rPr>
                <w:rFonts w:cstheme="minorHAnsi"/>
                <w:sz w:val="22"/>
              </w:rPr>
              <w:t>0.14%</w:t>
            </w:r>
          </w:p>
        </w:tc>
        <w:tc>
          <w:tcPr>
            <w:tcW w:w="1050" w:type="dxa"/>
          </w:tcPr>
          <w:p w14:paraId="3C5E2646" w14:textId="1F7A16A7" w:rsidR="00075CA9" w:rsidRPr="005C477F" w:rsidRDefault="00075CA9" w:rsidP="00075CA9">
            <w:pPr>
              <w:jc w:val="center"/>
              <w:rPr>
                <w:rFonts w:cstheme="minorHAnsi"/>
                <w:color w:val="000000" w:themeColor="text1"/>
                <w:sz w:val="22"/>
              </w:rPr>
            </w:pPr>
            <w:r w:rsidRPr="005C477F">
              <w:rPr>
                <w:rFonts w:cstheme="minorHAnsi"/>
                <w:sz w:val="22"/>
              </w:rPr>
              <w:t>0.37%</w:t>
            </w:r>
          </w:p>
        </w:tc>
        <w:tc>
          <w:tcPr>
            <w:tcW w:w="1384" w:type="dxa"/>
          </w:tcPr>
          <w:p w14:paraId="02EF20B4" w14:textId="5927FF50" w:rsidR="00075CA9" w:rsidRPr="005C477F" w:rsidRDefault="00075CA9" w:rsidP="00075CA9">
            <w:pPr>
              <w:jc w:val="center"/>
              <w:rPr>
                <w:rFonts w:cstheme="minorHAnsi"/>
                <w:color w:val="000000" w:themeColor="text1"/>
                <w:sz w:val="22"/>
              </w:rPr>
            </w:pPr>
            <w:r w:rsidRPr="005C477F">
              <w:rPr>
                <w:rFonts w:cstheme="minorHAnsi"/>
                <w:sz w:val="22"/>
              </w:rPr>
              <w:t>Percentage</w:t>
            </w:r>
          </w:p>
        </w:tc>
        <w:tc>
          <w:tcPr>
            <w:tcW w:w="1395" w:type="dxa"/>
          </w:tcPr>
          <w:p w14:paraId="2AC641A1" w14:textId="6D5E10AC" w:rsidR="00075CA9" w:rsidRPr="005C477F" w:rsidRDefault="00075CA9" w:rsidP="00075CA9">
            <w:pPr>
              <w:jc w:val="center"/>
              <w:rPr>
                <w:rFonts w:cstheme="minorHAnsi"/>
                <w:color w:val="000000" w:themeColor="text1"/>
                <w:sz w:val="22"/>
              </w:rPr>
            </w:pPr>
            <w:r w:rsidRPr="005C477F">
              <w:rPr>
                <w:rFonts w:cstheme="minorHAnsi"/>
                <w:sz w:val="22"/>
              </w:rPr>
              <w:t>2020/21 - 2022/23</w:t>
            </w:r>
          </w:p>
        </w:tc>
        <w:tc>
          <w:tcPr>
            <w:tcW w:w="1417" w:type="dxa"/>
          </w:tcPr>
          <w:p w14:paraId="238CDC75" w14:textId="77777777" w:rsidR="00CB5A59" w:rsidRPr="005C477F" w:rsidRDefault="00CB5A59" w:rsidP="00CB5A59">
            <w:pPr>
              <w:jc w:val="center"/>
              <w:rPr>
                <w:rFonts w:cstheme="minorHAnsi"/>
                <w:color w:val="000000" w:themeColor="text1"/>
                <w:sz w:val="22"/>
              </w:rPr>
            </w:pPr>
            <w:r w:rsidRPr="005C477F">
              <w:rPr>
                <w:rFonts w:cstheme="minorHAnsi"/>
                <w:color w:val="000000" w:themeColor="text1"/>
                <w:sz w:val="22"/>
              </w:rPr>
              <w:t>Similar</w:t>
            </w:r>
          </w:p>
          <w:p w14:paraId="12D085B9" w14:textId="2CFDE6D2" w:rsidR="00075CA9" w:rsidRPr="005C477F" w:rsidRDefault="00075CA9" w:rsidP="00075CA9">
            <w:pPr>
              <w:jc w:val="center"/>
              <w:rPr>
                <w:rFonts w:cstheme="minorHAnsi"/>
                <w:color w:val="000000" w:themeColor="text1"/>
                <w:sz w:val="22"/>
              </w:rPr>
            </w:pPr>
          </w:p>
        </w:tc>
        <w:tc>
          <w:tcPr>
            <w:tcW w:w="1130" w:type="dxa"/>
          </w:tcPr>
          <w:p w14:paraId="64A6D895" w14:textId="14111D7F" w:rsidR="00075CA9" w:rsidRPr="005C477F" w:rsidRDefault="00075CA9" w:rsidP="00075CA9">
            <w:pPr>
              <w:jc w:val="center"/>
              <w:rPr>
                <w:rFonts w:cstheme="minorHAnsi"/>
                <w:color w:val="000000" w:themeColor="text1"/>
                <w:sz w:val="22"/>
              </w:rPr>
            </w:pPr>
            <w:r w:rsidRPr="005C477F">
              <w:rPr>
                <w:rFonts w:cstheme="minorHAnsi"/>
                <w:sz w:val="22"/>
              </w:rPr>
              <w:t>LSOA</w:t>
            </w:r>
          </w:p>
        </w:tc>
        <w:tc>
          <w:tcPr>
            <w:tcW w:w="1889" w:type="dxa"/>
          </w:tcPr>
          <w:p w14:paraId="6FCFA5D1" w14:textId="32B90789" w:rsidR="00075CA9" w:rsidRPr="005C477F" w:rsidRDefault="00075CA9" w:rsidP="00075CA9">
            <w:pPr>
              <w:jc w:val="center"/>
              <w:rPr>
                <w:rFonts w:cstheme="minorHAnsi"/>
                <w:color w:val="000000" w:themeColor="text1"/>
                <w:sz w:val="22"/>
              </w:rPr>
            </w:pPr>
            <w:r w:rsidRPr="005C477F">
              <w:rPr>
                <w:rFonts w:cstheme="minorHAnsi"/>
                <w:sz w:val="22"/>
              </w:rPr>
              <w:t>Hospital Episode Statistics (HES)</w:t>
            </w:r>
          </w:p>
        </w:tc>
        <w:tc>
          <w:tcPr>
            <w:tcW w:w="2073" w:type="dxa"/>
          </w:tcPr>
          <w:p w14:paraId="0C192D07" w14:textId="0F5B8286" w:rsidR="00075CA9" w:rsidRPr="005C477F" w:rsidRDefault="00075CA9" w:rsidP="00075CA9">
            <w:pPr>
              <w:rPr>
                <w:rFonts w:cstheme="minorHAnsi"/>
                <w:color w:val="000000" w:themeColor="text1"/>
                <w:sz w:val="22"/>
              </w:rPr>
            </w:pPr>
            <w:r w:rsidRPr="005C477F">
              <w:rPr>
                <w:rFonts w:cstheme="minorHAnsi"/>
                <w:sz w:val="22"/>
              </w:rPr>
              <w:t>Percentage of delivery episodes, where the mother is aged under 18 years.</w:t>
            </w:r>
          </w:p>
        </w:tc>
      </w:tr>
      <w:tr w:rsidR="00075CA9" w:rsidRPr="005C477F" w14:paraId="732507B3" w14:textId="77777777" w:rsidTr="00D24246">
        <w:tc>
          <w:tcPr>
            <w:tcW w:w="2044" w:type="dxa"/>
            <w:tcBorders>
              <w:bottom w:val="single" w:sz="4" w:space="0" w:color="auto"/>
            </w:tcBorders>
          </w:tcPr>
          <w:p w14:paraId="5A8A7586" w14:textId="6E0E9AC1" w:rsidR="00075CA9" w:rsidRPr="005C477F" w:rsidRDefault="00075CA9" w:rsidP="00075CA9">
            <w:pPr>
              <w:rPr>
                <w:rFonts w:cstheme="minorHAnsi"/>
                <w:color w:val="000000" w:themeColor="text1"/>
                <w:sz w:val="22"/>
              </w:rPr>
            </w:pPr>
            <w:r w:rsidRPr="005C477F">
              <w:rPr>
                <w:rFonts w:cstheme="minorHAnsi"/>
                <w:sz w:val="22"/>
              </w:rPr>
              <w:t>Infant mortality rate</w:t>
            </w:r>
          </w:p>
        </w:tc>
        <w:tc>
          <w:tcPr>
            <w:tcW w:w="1566" w:type="dxa"/>
            <w:tcBorders>
              <w:bottom w:val="single" w:sz="4" w:space="0" w:color="auto"/>
            </w:tcBorders>
          </w:tcPr>
          <w:p w14:paraId="0CCB8913" w14:textId="48036C81" w:rsidR="00075CA9" w:rsidRPr="005C477F" w:rsidRDefault="00075CA9" w:rsidP="00075CA9">
            <w:pPr>
              <w:jc w:val="center"/>
              <w:rPr>
                <w:rFonts w:cstheme="minorHAnsi"/>
                <w:color w:val="000000" w:themeColor="text1"/>
                <w:sz w:val="22"/>
              </w:rPr>
            </w:pPr>
            <w:r w:rsidRPr="005C477F">
              <w:rPr>
                <w:rFonts w:cstheme="minorHAnsi"/>
                <w:sz w:val="22"/>
              </w:rPr>
              <w:t>2.1</w:t>
            </w:r>
          </w:p>
        </w:tc>
        <w:tc>
          <w:tcPr>
            <w:tcW w:w="1050" w:type="dxa"/>
            <w:tcBorders>
              <w:bottom w:val="single" w:sz="4" w:space="0" w:color="auto"/>
            </w:tcBorders>
          </w:tcPr>
          <w:p w14:paraId="775646E3" w14:textId="5F9749E7" w:rsidR="00075CA9" w:rsidRPr="005C477F" w:rsidRDefault="00075CA9" w:rsidP="00075CA9">
            <w:pPr>
              <w:jc w:val="center"/>
              <w:rPr>
                <w:rFonts w:cstheme="minorHAnsi"/>
                <w:color w:val="000000" w:themeColor="text1"/>
                <w:sz w:val="22"/>
              </w:rPr>
            </w:pPr>
            <w:r w:rsidRPr="005C477F">
              <w:rPr>
                <w:rFonts w:cstheme="minorHAnsi"/>
                <w:sz w:val="22"/>
              </w:rPr>
              <w:t>5.5</w:t>
            </w:r>
          </w:p>
        </w:tc>
        <w:tc>
          <w:tcPr>
            <w:tcW w:w="1384" w:type="dxa"/>
            <w:tcBorders>
              <w:bottom w:val="single" w:sz="4" w:space="0" w:color="auto"/>
            </w:tcBorders>
          </w:tcPr>
          <w:p w14:paraId="43EA5A04" w14:textId="3C6C13E6" w:rsidR="00075CA9" w:rsidRPr="005C477F" w:rsidRDefault="00075CA9" w:rsidP="00075CA9">
            <w:pPr>
              <w:jc w:val="center"/>
              <w:rPr>
                <w:rFonts w:cstheme="minorHAnsi"/>
                <w:color w:val="000000" w:themeColor="text1"/>
                <w:sz w:val="22"/>
              </w:rPr>
            </w:pPr>
            <w:r w:rsidRPr="005C477F">
              <w:rPr>
                <w:rFonts w:cstheme="minorHAnsi"/>
                <w:sz w:val="22"/>
              </w:rPr>
              <w:t>per 1,000</w:t>
            </w:r>
          </w:p>
        </w:tc>
        <w:tc>
          <w:tcPr>
            <w:tcW w:w="1395" w:type="dxa"/>
            <w:tcBorders>
              <w:bottom w:val="single" w:sz="4" w:space="0" w:color="auto"/>
            </w:tcBorders>
          </w:tcPr>
          <w:p w14:paraId="108C267F" w14:textId="69CCA582" w:rsidR="00075CA9" w:rsidRPr="005C477F" w:rsidRDefault="00075CA9" w:rsidP="00075CA9">
            <w:pPr>
              <w:jc w:val="center"/>
              <w:rPr>
                <w:rFonts w:cstheme="minorHAnsi"/>
                <w:color w:val="000000" w:themeColor="text1"/>
                <w:sz w:val="22"/>
              </w:rPr>
            </w:pPr>
            <w:r w:rsidRPr="005C477F">
              <w:rPr>
                <w:rFonts w:cstheme="minorHAnsi"/>
                <w:sz w:val="22"/>
              </w:rPr>
              <w:t>2020 - 2022</w:t>
            </w:r>
          </w:p>
        </w:tc>
        <w:tc>
          <w:tcPr>
            <w:tcW w:w="1417" w:type="dxa"/>
            <w:tcBorders>
              <w:bottom w:val="single" w:sz="4" w:space="0" w:color="auto"/>
            </w:tcBorders>
          </w:tcPr>
          <w:p w14:paraId="3C9F0A4F" w14:textId="77777777" w:rsidR="00CB5A59" w:rsidRPr="005C477F" w:rsidRDefault="00CB5A59" w:rsidP="00CB5A59">
            <w:pPr>
              <w:jc w:val="center"/>
              <w:rPr>
                <w:rFonts w:cstheme="minorHAnsi"/>
                <w:color w:val="000000" w:themeColor="text1"/>
                <w:sz w:val="22"/>
              </w:rPr>
            </w:pPr>
            <w:r w:rsidRPr="005C477F">
              <w:rPr>
                <w:rFonts w:cstheme="minorHAnsi"/>
                <w:color w:val="000000" w:themeColor="text1"/>
                <w:sz w:val="22"/>
              </w:rPr>
              <w:t>Similar</w:t>
            </w:r>
          </w:p>
          <w:p w14:paraId="6BAD7DD9" w14:textId="030D9F25" w:rsidR="00075CA9" w:rsidRPr="005C477F" w:rsidRDefault="00075CA9" w:rsidP="00075CA9">
            <w:pPr>
              <w:jc w:val="center"/>
              <w:rPr>
                <w:rFonts w:cstheme="minorHAnsi"/>
                <w:color w:val="000000" w:themeColor="text1"/>
                <w:sz w:val="22"/>
              </w:rPr>
            </w:pPr>
          </w:p>
        </w:tc>
        <w:tc>
          <w:tcPr>
            <w:tcW w:w="1130" w:type="dxa"/>
            <w:tcBorders>
              <w:bottom w:val="single" w:sz="4" w:space="0" w:color="auto"/>
            </w:tcBorders>
          </w:tcPr>
          <w:p w14:paraId="79C1D202" w14:textId="51C3106B" w:rsidR="00075CA9" w:rsidRPr="005C477F" w:rsidRDefault="00075CA9" w:rsidP="00075CA9">
            <w:pPr>
              <w:jc w:val="center"/>
              <w:rPr>
                <w:rFonts w:cstheme="minorHAnsi"/>
                <w:color w:val="000000" w:themeColor="text1"/>
                <w:sz w:val="22"/>
              </w:rPr>
            </w:pPr>
            <w:r w:rsidRPr="005C477F">
              <w:rPr>
                <w:rFonts w:cstheme="minorHAnsi"/>
                <w:sz w:val="22"/>
              </w:rPr>
              <w:t>LSOA</w:t>
            </w:r>
          </w:p>
        </w:tc>
        <w:tc>
          <w:tcPr>
            <w:tcW w:w="1889" w:type="dxa"/>
            <w:tcBorders>
              <w:bottom w:val="single" w:sz="4" w:space="0" w:color="auto"/>
            </w:tcBorders>
          </w:tcPr>
          <w:p w14:paraId="1BA29163" w14:textId="66FB15D1" w:rsidR="00075CA9" w:rsidRPr="005C477F" w:rsidRDefault="00075CA9" w:rsidP="00075CA9">
            <w:pPr>
              <w:jc w:val="center"/>
              <w:rPr>
                <w:rFonts w:cstheme="minorHAnsi"/>
                <w:color w:val="000000" w:themeColor="text1"/>
                <w:sz w:val="22"/>
              </w:rPr>
            </w:pPr>
            <w:r w:rsidRPr="005C477F">
              <w:rPr>
                <w:rFonts w:cstheme="minorHAnsi"/>
                <w:sz w:val="22"/>
              </w:rPr>
              <w:t>Office for National Statistics (ONS) Civil Registration Data (births and deaths)</w:t>
            </w:r>
          </w:p>
        </w:tc>
        <w:tc>
          <w:tcPr>
            <w:tcW w:w="2073" w:type="dxa"/>
            <w:tcBorders>
              <w:bottom w:val="single" w:sz="4" w:space="0" w:color="auto"/>
            </w:tcBorders>
          </w:tcPr>
          <w:p w14:paraId="46B043C7" w14:textId="6FE86E18" w:rsidR="00075CA9" w:rsidRPr="005C477F" w:rsidRDefault="00075CA9" w:rsidP="00075CA9">
            <w:pPr>
              <w:rPr>
                <w:rFonts w:cstheme="minorHAnsi"/>
                <w:color w:val="000000" w:themeColor="text1"/>
                <w:sz w:val="22"/>
              </w:rPr>
            </w:pPr>
            <w:r w:rsidRPr="005C477F">
              <w:rPr>
                <w:rFonts w:cstheme="minorHAnsi"/>
                <w:sz w:val="22"/>
              </w:rPr>
              <w:t>Infant deaths under 1 year of age per 1000 live births.</w:t>
            </w:r>
          </w:p>
        </w:tc>
      </w:tr>
      <w:tr w:rsidR="002D76A3" w:rsidRPr="005C477F" w14:paraId="0BED37DD" w14:textId="77777777" w:rsidTr="00D24246">
        <w:tc>
          <w:tcPr>
            <w:tcW w:w="2044" w:type="dxa"/>
            <w:tcBorders>
              <w:top w:val="single" w:sz="4" w:space="0" w:color="auto"/>
              <w:left w:val="single" w:sz="4" w:space="0" w:color="auto"/>
              <w:bottom w:val="single" w:sz="4" w:space="0" w:color="auto"/>
              <w:right w:val="nil"/>
            </w:tcBorders>
          </w:tcPr>
          <w:p w14:paraId="17551FA6" w14:textId="2896D964" w:rsidR="00E42671" w:rsidRPr="005C477F" w:rsidRDefault="00E42671" w:rsidP="002D76A3">
            <w:pPr>
              <w:rPr>
                <w:rFonts w:cstheme="minorHAnsi"/>
                <w:b/>
                <w:bCs/>
                <w:color w:val="000000" w:themeColor="text1"/>
                <w:sz w:val="22"/>
              </w:rPr>
            </w:pPr>
            <w:r w:rsidRPr="005C477F">
              <w:rPr>
                <w:rFonts w:cstheme="minorHAnsi"/>
                <w:b/>
                <w:bCs/>
                <w:color w:val="000000" w:themeColor="text1"/>
                <w:sz w:val="22"/>
              </w:rPr>
              <w:t>Early years</w:t>
            </w:r>
          </w:p>
        </w:tc>
        <w:tc>
          <w:tcPr>
            <w:tcW w:w="1566" w:type="dxa"/>
            <w:tcBorders>
              <w:top w:val="single" w:sz="4" w:space="0" w:color="auto"/>
              <w:left w:val="nil"/>
              <w:bottom w:val="single" w:sz="4" w:space="0" w:color="auto"/>
              <w:right w:val="nil"/>
            </w:tcBorders>
          </w:tcPr>
          <w:p w14:paraId="37ABE2C5" w14:textId="77777777" w:rsidR="00E42671" w:rsidRPr="005C477F" w:rsidRDefault="00E42671" w:rsidP="000A289C">
            <w:pPr>
              <w:jc w:val="center"/>
              <w:rPr>
                <w:rFonts w:cstheme="minorHAnsi"/>
                <w:color w:val="000000" w:themeColor="text1"/>
                <w:sz w:val="22"/>
              </w:rPr>
            </w:pPr>
          </w:p>
        </w:tc>
        <w:tc>
          <w:tcPr>
            <w:tcW w:w="1050" w:type="dxa"/>
            <w:tcBorders>
              <w:top w:val="single" w:sz="4" w:space="0" w:color="auto"/>
              <w:left w:val="nil"/>
              <w:bottom w:val="single" w:sz="4" w:space="0" w:color="auto"/>
              <w:right w:val="nil"/>
            </w:tcBorders>
          </w:tcPr>
          <w:p w14:paraId="582773A3" w14:textId="77777777" w:rsidR="00E42671" w:rsidRPr="005C477F" w:rsidRDefault="00E42671" w:rsidP="000A289C">
            <w:pPr>
              <w:jc w:val="center"/>
              <w:rPr>
                <w:rFonts w:cstheme="minorHAnsi"/>
                <w:color w:val="000000" w:themeColor="text1"/>
                <w:sz w:val="22"/>
              </w:rPr>
            </w:pPr>
          </w:p>
        </w:tc>
        <w:tc>
          <w:tcPr>
            <w:tcW w:w="1384" w:type="dxa"/>
            <w:tcBorders>
              <w:top w:val="single" w:sz="4" w:space="0" w:color="auto"/>
              <w:left w:val="nil"/>
              <w:bottom w:val="single" w:sz="4" w:space="0" w:color="auto"/>
              <w:right w:val="nil"/>
            </w:tcBorders>
          </w:tcPr>
          <w:p w14:paraId="7C8C0668" w14:textId="77777777" w:rsidR="00E42671" w:rsidRPr="005C477F" w:rsidRDefault="00E42671" w:rsidP="000A289C">
            <w:pPr>
              <w:jc w:val="center"/>
              <w:rPr>
                <w:rFonts w:cstheme="minorHAnsi"/>
                <w:color w:val="000000" w:themeColor="text1"/>
                <w:sz w:val="22"/>
              </w:rPr>
            </w:pPr>
          </w:p>
        </w:tc>
        <w:tc>
          <w:tcPr>
            <w:tcW w:w="1395" w:type="dxa"/>
            <w:tcBorders>
              <w:top w:val="single" w:sz="4" w:space="0" w:color="auto"/>
              <w:left w:val="nil"/>
              <w:bottom w:val="single" w:sz="4" w:space="0" w:color="auto"/>
              <w:right w:val="nil"/>
            </w:tcBorders>
          </w:tcPr>
          <w:p w14:paraId="22DECDF3" w14:textId="77777777" w:rsidR="00E42671" w:rsidRPr="005C477F" w:rsidRDefault="00E42671" w:rsidP="000A289C">
            <w:pPr>
              <w:jc w:val="center"/>
              <w:rPr>
                <w:rFonts w:cstheme="minorHAnsi"/>
                <w:color w:val="000000" w:themeColor="text1"/>
                <w:sz w:val="22"/>
              </w:rPr>
            </w:pPr>
          </w:p>
        </w:tc>
        <w:tc>
          <w:tcPr>
            <w:tcW w:w="1417" w:type="dxa"/>
            <w:tcBorders>
              <w:top w:val="single" w:sz="4" w:space="0" w:color="auto"/>
              <w:left w:val="nil"/>
              <w:bottom w:val="single" w:sz="4" w:space="0" w:color="auto"/>
              <w:right w:val="nil"/>
            </w:tcBorders>
          </w:tcPr>
          <w:p w14:paraId="588FBB04" w14:textId="77777777" w:rsidR="00E42671" w:rsidRPr="005C477F" w:rsidRDefault="00E42671" w:rsidP="000A289C">
            <w:pPr>
              <w:jc w:val="center"/>
              <w:rPr>
                <w:rFonts w:cstheme="minorHAnsi"/>
                <w:color w:val="000000" w:themeColor="text1"/>
                <w:sz w:val="22"/>
              </w:rPr>
            </w:pPr>
          </w:p>
        </w:tc>
        <w:tc>
          <w:tcPr>
            <w:tcW w:w="1130" w:type="dxa"/>
            <w:tcBorders>
              <w:top w:val="single" w:sz="4" w:space="0" w:color="auto"/>
              <w:left w:val="nil"/>
              <w:bottom w:val="single" w:sz="4" w:space="0" w:color="auto"/>
              <w:right w:val="nil"/>
            </w:tcBorders>
          </w:tcPr>
          <w:p w14:paraId="1D067D32" w14:textId="77777777" w:rsidR="00E42671" w:rsidRPr="005C477F" w:rsidRDefault="00E42671" w:rsidP="000A289C">
            <w:pPr>
              <w:jc w:val="center"/>
              <w:rPr>
                <w:rFonts w:cstheme="minorHAnsi"/>
                <w:color w:val="000000" w:themeColor="text1"/>
                <w:sz w:val="22"/>
              </w:rPr>
            </w:pPr>
          </w:p>
        </w:tc>
        <w:tc>
          <w:tcPr>
            <w:tcW w:w="1889" w:type="dxa"/>
            <w:tcBorders>
              <w:top w:val="single" w:sz="4" w:space="0" w:color="auto"/>
              <w:left w:val="nil"/>
              <w:bottom w:val="single" w:sz="4" w:space="0" w:color="auto"/>
              <w:right w:val="nil"/>
            </w:tcBorders>
          </w:tcPr>
          <w:p w14:paraId="1CFD9A7E" w14:textId="77777777" w:rsidR="00E42671" w:rsidRPr="005C477F" w:rsidRDefault="00E42671" w:rsidP="000A289C">
            <w:pPr>
              <w:jc w:val="center"/>
              <w:rPr>
                <w:rFonts w:cstheme="minorHAnsi"/>
                <w:color w:val="000000" w:themeColor="text1"/>
                <w:sz w:val="22"/>
              </w:rPr>
            </w:pPr>
          </w:p>
        </w:tc>
        <w:tc>
          <w:tcPr>
            <w:tcW w:w="2073" w:type="dxa"/>
            <w:tcBorders>
              <w:top w:val="single" w:sz="4" w:space="0" w:color="auto"/>
              <w:left w:val="nil"/>
              <w:bottom w:val="single" w:sz="4" w:space="0" w:color="auto"/>
              <w:right w:val="single" w:sz="4" w:space="0" w:color="auto"/>
            </w:tcBorders>
          </w:tcPr>
          <w:p w14:paraId="481C9782" w14:textId="77777777" w:rsidR="00E42671" w:rsidRPr="005C477F" w:rsidRDefault="00E42671" w:rsidP="002D76A3">
            <w:pPr>
              <w:rPr>
                <w:rFonts w:cstheme="minorHAnsi"/>
                <w:color w:val="000000" w:themeColor="text1"/>
                <w:sz w:val="22"/>
              </w:rPr>
            </w:pPr>
          </w:p>
        </w:tc>
      </w:tr>
      <w:tr w:rsidR="00802DB4" w:rsidRPr="005C477F" w14:paraId="523588CF" w14:textId="77777777" w:rsidTr="00D24246">
        <w:trPr>
          <w:trHeight w:val="2178"/>
        </w:trPr>
        <w:tc>
          <w:tcPr>
            <w:tcW w:w="2044" w:type="dxa"/>
            <w:tcBorders>
              <w:top w:val="single" w:sz="4" w:space="0" w:color="auto"/>
              <w:bottom w:val="single" w:sz="4" w:space="0" w:color="auto"/>
            </w:tcBorders>
          </w:tcPr>
          <w:p w14:paraId="56E66D3D" w14:textId="05374E96" w:rsidR="00802DB4" w:rsidRPr="005C477F" w:rsidRDefault="00802DB4" w:rsidP="00802DB4">
            <w:pPr>
              <w:rPr>
                <w:rFonts w:cstheme="minorHAnsi"/>
                <w:color w:val="000000" w:themeColor="text1"/>
                <w:sz w:val="22"/>
              </w:rPr>
            </w:pPr>
            <w:r w:rsidRPr="005C477F">
              <w:rPr>
                <w:rFonts w:cstheme="minorHAnsi"/>
                <w:sz w:val="22"/>
              </w:rPr>
              <w:t>Under 16s live in relative low-income families</w:t>
            </w:r>
          </w:p>
        </w:tc>
        <w:tc>
          <w:tcPr>
            <w:tcW w:w="1566" w:type="dxa"/>
            <w:tcBorders>
              <w:top w:val="single" w:sz="4" w:space="0" w:color="auto"/>
              <w:bottom w:val="single" w:sz="4" w:space="0" w:color="auto"/>
            </w:tcBorders>
          </w:tcPr>
          <w:p w14:paraId="60F9908E" w14:textId="51361568" w:rsidR="00802DB4" w:rsidRPr="005C477F" w:rsidRDefault="00802DB4" w:rsidP="00802DB4">
            <w:pPr>
              <w:jc w:val="center"/>
              <w:rPr>
                <w:rFonts w:cstheme="minorHAnsi"/>
                <w:color w:val="000000" w:themeColor="text1"/>
                <w:sz w:val="22"/>
              </w:rPr>
            </w:pPr>
            <w:r w:rsidRPr="005C477F">
              <w:rPr>
                <w:rFonts w:cstheme="minorHAnsi"/>
                <w:sz w:val="22"/>
              </w:rPr>
              <w:t>6.7%</w:t>
            </w:r>
          </w:p>
        </w:tc>
        <w:tc>
          <w:tcPr>
            <w:tcW w:w="1050" w:type="dxa"/>
            <w:tcBorders>
              <w:top w:val="single" w:sz="4" w:space="0" w:color="auto"/>
              <w:bottom w:val="single" w:sz="4" w:space="0" w:color="auto"/>
            </w:tcBorders>
          </w:tcPr>
          <w:p w14:paraId="612B77CB" w14:textId="0C62AD7A" w:rsidR="00802DB4" w:rsidRPr="005C477F" w:rsidRDefault="00802DB4" w:rsidP="00802DB4">
            <w:pPr>
              <w:jc w:val="center"/>
              <w:rPr>
                <w:rFonts w:cstheme="minorHAnsi"/>
                <w:color w:val="000000" w:themeColor="text1"/>
                <w:sz w:val="22"/>
              </w:rPr>
            </w:pPr>
            <w:r w:rsidRPr="005C477F">
              <w:rPr>
                <w:rFonts w:cstheme="minorHAnsi"/>
                <w:sz w:val="22"/>
              </w:rPr>
              <w:t>27.4%</w:t>
            </w:r>
          </w:p>
        </w:tc>
        <w:tc>
          <w:tcPr>
            <w:tcW w:w="1384" w:type="dxa"/>
            <w:tcBorders>
              <w:top w:val="single" w:sz="4" w:space="0" w:color="auto"/>
              <w:bottom w:val="single" w:sz="4" w:space="0" w:color="auto"/>
            </w:tcBorders>
          </w:tcPr>
          <w:p w14:paraId="5B9F8947" w14:textId="33B3955D" w:rsidR="00802DB4" w:rsidRPr="005C477F" w:rsidRDefault="00802DB4" w:rsidP="00802DB4">
            <w:pPr>
              <w:jc w:val="center"/>
              <w:rPr>
                <w:rFonts w:cstheme="minorHAnsi"/>
                <w:color w:val="000000" w:themeColor="text1"/>
                <w:sz w:val="22"/>
              </w:rPr>
            </w:pPr>
            <w:r w:rsidRPr="005C477F">
              <w:rPr>
                <w:rFonts w:cstheme="minorHAnsi"/>
                <w:sz w:val="22"/>
              </w:rPr>
              <w:t>Percentage</w:t>
            </w:r>
          </w:p>
        </w:tc>
        <w:tc>
          <w:tcPr>
            <w:tcW w:w="1395" w:type="dxa"/>
            <w:tcBorders>
              <w:top w:val="single" w:sz="4" w:space="0" w:color="auto"/>
              <w:bottom w:val="single" w:sz="4" w:space="0" w:color="auto"/>
            </w:tcBorders>
          </w:tcPr>
          <w:p w14:paraId="12623D2A" w14:textId="0B75CE88" w:rsidR="00802DB4" w:rsidRPr="005C477F" w:rsidRDefault="00802DB4" w:rsidP="00802DB4">
            <w:pPr>
              <w:jc w:val="center"/>
              <w:rPr>
                <w:rFonts w:cstheme="minorHAnsi"/>
                <w:color w:val="000000" w:themeColor="text1"/>
                <w:sz w:val="22"/>
              </w:rPr>
            </w:pPr>
            <w:r w:rsidRPr="005C477F">
              <w:rPr>
                <w:rFonts w:cstheme="minorHAnsi"/>
                <w:sz w:val="22"/>
              </w:rPr>
              <w:t>2022</w:t>
            </w:r>
          </w:p>
        </w:tc>
        <w:tc>
          <w:tcPr>
            <w:tcW w:w="1417" w:type="dxa"/>
            <w:tcBorders>
              <w:top w:val="single" w:sz="4" w:space="0" w:color="auto"/>
              <w:bottom w:val="single" w:sz="4" w:space="0" w:color="auto"/>
            </w:tcBorders>
          </w:tcPr>
          <w:p w14:paraId="1C768C1F" w14:textId="77777777" w:rsidR="00D0231D" w:rsidRPr="005C477F" w:rsidRDefault="00D0231D" w:rsidP="00D0231D">
            <w:pPr>
              <w:jc w:val="center"/>
              <w:rPr>
                <w:rFonts w:cstheme="minorHAnsi"/>
                <w:sz w:val="22"/>
              </w:rPr>
            </w:pPr>
            <w:r w:rsidRPr="005C477F">
              <w:rPr>
                <w:rFonts w:cstheme="minorHAnsi"/>
                <w:sz w:val="22"/>
              </w:rPr>
              <w:t xml:space="preserve">Higher </w:t>
            </w:r>
          </w:p>
          <w:p w14:paraId="0AEA31BE" w14:textId="77777777" w:rsidR="00D0231D" w:rsidRPr="005C477F" w:rsidRDefault="00D0231D" w:rsidP="00D0231D">
            <w:pPr>
              <w:jc w:val="center"/>
              <w:rPr>
                <w:rFonts w:cstheme="minorHAnsi"/>
                <w:sz w:val="22"/>
              </w:rPr>
            </w:pPr>
          </w:p>
          <w:p w14:paraId="5DD13BF6" w14:textId="55830D81" w:rsidR="00802DB4" w:rsidRPr="005C477F" w:rsidRDefault="00D0231D" w:rsidP="00D0231D">
            <w:pPr>
              <w:jc w:val="center"/>
              <w:rPr>
                <w:rFonts w:cstheme="minorHAnsi"/>
                <w:color w:val="000000" w:themeColor="text1"/>
                <w:sz w:val="22"/>
              </w:rPr>
            </w:pPr>
            <w:r w:rsidRPr="005C477F">
              <w:rPr>
                <w:rFonts w:cstheme="minorHAnsi"/>
                <w:sz w:val="22"/>
              </w:rPr>
              <w:t>(where high is worse)</w:t>
            </w:r>
          </w:p>
        </w:tc>
        <w:tc>
          <w:tcPr>
            <w:tcW w:w="1130" w:type="dxa"/>
            <w:tcBorders>
              <w:top w:val="single" w:sz="4" w:space="0" w:color="auto"/>
              <w:bottom w:val="single" w:sz="4" w:space="0" w:color="auto"/>
            </w:tcBorders>
          </w:tcPr>
          <w:p w14:paraId="3EF6460D" w14:textId="5B63BFF3" w:rsidR="00802DB4" w:rsidRPr="005C477F" w:rsidRDefault="00802DB4" w:rsidP="00802DB4">
            <w:pPr>
              <w:jc w:val="center"/>
              <w:rPr>
                <w:rFonts w:cstheme="minorHAnsi"/>
                <w:color w:val="000000" w:themeColor="text1"/>
                <w:sz w:val="22"/>
              </w:rPr>
            </w:pPr>
            <w:r w:rsidRPr="005C477F">
              <w:rPr>
                <w:rFonts w:cstheme="minorHAnsi"/>
                <w:sz w:val="22"/>
              </w:rPr>
              <w:t>Wards</w:t>
            </w:r>
          </w:p>
        </w:tc>
        <w:tc>
          <w:tcPr>
            <w:tcW w:w="1889" w:type="dxa"/>
            <w:tcBorders>
              <w:top w:val="single" w:sz="4" w:space="0" w:color="auto"/>
              <w:bottom w:val="single" w:sz="4" w:space="0" w:color="auto"/>
            </w:tcBorders>
          </w:tcPr>
          <w:p w14:paraId="08EA39F7" w14:textId="32B377F3" w:rsidR="00802DB4" w:rsidRPr="005C477F" w:rsidRDefault="00802DB4" w:rsidP="00802DB4">
            <w:pPr>
              <w:jc w:val="center"/>
              <w:rPr>
                <w:rFonts w:cstheme="minorHAnsi"/>
                <w:color w:val="000000" w:themeColor="text1"/>
                <w:sz w:val="22"/>
              </w:rPr>
            </w:pPr>
            <w:r w:rsidRPr="005C477F">
              <w:rPr>
                <w:rFonts w:cstheme="minorHAnsi"/>
                <w:sz w:val="22"/>
              </w:rPr>
              <w:t xml:space="preserve">Department for Work and Pensions (DWP) </w:t>
            </w:r>
          </w:p>
        </w:tc>
        <w:tc>
          <w:tcPr>
            <w:tcW w:w="2073" w:type="dxa"/>
            <w:tcBorders>
              <w:top w:val="single" w:sz="4" w:space="0" w:color="auto"/>
              <w:bottom w:val="single" w:sz="4" w:space="0" w:color="auto"/>
            </w:tcBorders>
          </w:tcPr>
          <w:p w14:paraId="300B2FEF" w14:textId="77777777" w:rsidR="00496322" w:rsidRPr="005C477F" w:rsidRDefault="00496322" w:rsidP="00496322">
            <w:pPr>
              <w:rPr>
                <w:rFonts w:cstheme="minorHAnsi"/>
                <w:sz w:val="22"/>
              </w:rPr>
            </w:pPr>
            <w:r w:rsidRPr="005C477F">
              <w:rPr>
                <w:rFonts w:cstheme="minorHAnsi"/>
                <w:sz w:val="22"/>
              </w:rPr>
              <w:t xml:space="preserve">Percentage of children (&lt;16) living in relative </w:t>
            </w:r>
            <w:proofErr w:type="gramStart"/>
            <w:r w:rsidRPr="005C477F">
              <w:rPr>
                <w:rFonts w:cstheme="minorHAnsi"/>
                <w:sz w:val="22"/>
              </w:rPr>
              <w:t>low income</w:t>
            </w:r>
            <w:proofErr w:type="gramEnd"/>
            <w:r w:rsidRPr="005C477F">
              <w:rPr>
                <w:rFonts w:cstheme="minorHAnsi"/>
                <w:sz w:val="22"/>
              </w:rPr>
              <w:t xml:space="preserve"> families.  Relative low income is defined as a family in low income Before Housing Costs (BHC). A family must have claimed one or more of Universal Credit, Tax Credits </w:t>
            </w:r>
            <w:r w:rsidRPr="005C477F">
              <w:rPr>
                <w:rFonts w:cstheme="minorHAnsi"/>
                <w:sz w:val="22"/>
              </w:rPr>
              <w:lastRenderedPageBreak/>
              <w:t>or Housing Benefit at any point in the year to be classed as low income.</w:t>
            </w:r>
          </w:p>
          <w:p w14:paraId="1CBE7905" w14:textId="383AA71C" w:rsidR="00802DB4" w:rsidRPr="005C477F" w:rsidRDefault="00496322" w:rsidP="00496322">
            <w:pPr>
              <w:rPr>
                <w:rFonts w:cstheme="minorHAnsi"/>
                <w:color w:val="000000" w:themeColor="text1"/>
                <w:sz w:val="22"/>
              </w:rPr>
            </w:pPr>
            <w:r w:rsidRPr="005C477F">
              <w:rPr>
                <w:rFonts w:cstheme="minorHAnsi"/>
                <w:sz w:val="22"/>
              </w:rPr>
              <w:t>NB: Source and methodological change from previous update. Local Insight has discontinued updating this indicator so ward level data from DWP has been used</w:t>
            </w:r>
          </w:p>
        </w:tc>
      </w:tr>
      <w:tr w:rsidR="002D76A3" w:rsidRPr="005C477F" w14:paraId="2CDF13C2" w14:textId="77777777" w:rsidTr="00D24246">
        <w:tc>
          <w:tcPr>
            <w:tcW w:w="2044" w:type="dxa"/>
            <w:tcBorders>
              <w:top w:val="single" w:sz="4" w:space="0" w:color="auto"/>
              <w:left w:val="single" w:sz="4" w:space="0" w:color="auto"/>
              <w:bottom w:val="single" w:sz="4" w:space="0" w:color="auto"/>
              <w:right w:val="nil"/>
            </w:tcBorders>
          </w:tcPr>
          <w:p w14:paraId="102EEB31" w14:textId="27794773" w:rsidR="00E42671" w:rsidRPr="005C477F" w:rsidRDefault="00E42671" w:rsidP="002D76A3">
            <w:pPr>
              <w:rPr>
                <w:rFonts w:cstheme="minorHAnsi"/>
                <w:b/>
                <w:bCs/>
                <w:color w:val="000000" w:themeColor="text1"/>
                <w:sz w:val="22"/>
              </w:rPr>
            </w:pPr>
            <w:r w:rsidRPr="005C477F">
              <w:rPr>
                <w:rFonts w:cstheme="minorHAnsi"/>
                <w:b/>
                <w:bCs/>
                <w:color w:val="000000" w:themeColor="text1"/>
                <w:sz w:val="22"/>
              </w:rPr>
              <w:lastRenderedPageBreak/>
              <w:t>School Age</w:t>
            </w:r>
          </w:p>
        </w:tc>
        <w:tc>
          <w:tcPr>
            <w:tcW w:w="1566" w:type="dxa"/>
            <w:tcBorders>
              <w:top w:val="single" w:sz="4" w:space="0" w:color="auto"/>
              <w:left w:val="nil"/>
              <w:bottom w:val="single" w:sz="4" w:space="0" w:color="auto"/>
              <w:right w:val="nil"/>
            </w:tcBorders>
          </w:tcPr>
          <w:p w14:paraId="730180FA" w14:textId="77777777" w:rsidR="00E42671" w:rsidRPr="005C477F" w:rsidRDefault="00E42671" w:rsidP="000A289C">
            <w:pPr>
              <w:jc w:val="center"/>
              <w:rPr>
                <w:rFonts w:cstheme="minorHAnsi"/>
                <w:color w:val="000000" w:themeColor="text1"/>
                <w:sz w:val="22"/>
              </w:rPr>
            </w:pPr>
          </w:p>
        </w:tc>
        <w:tc>
          <w:tcPr>
            <w:tcW w:w="1050" w:type="dxa"/>
            <w:tcBorders>
              <w:top w:val="single" w:sz="4" w:space="0" w:color="auto"/>
              <w:left w:val="nil"/>
              <w:bottom w:val="single" w:sz="4" w:space="0" w:color="auto"/>
              <w:right w:val="nil"/>
            </w:tcBorders>
          </w:tcPr>
          <w:p w14:paraId="1BBDF048" w14:textId="77777777" w:rsidR="00E42671" w:rsidRPr="005C477F" w:rsidRDefault="00E42671" w:rsidP="000A289C">
            <w:pPr>
              <w:jc w:val="center"/>
              <w:rPr>
                <w:rFonts w:cstheme="minorHAnsi"/>
                <w:color w:val="000000" w:themeColor="text1"/>
                <w:sz w:val="22"/>
              </w:rPr>
            </w:pPr>
          </w:p>
        </w:tc>
        <w:tc>
          <w:tcPr>
            <w:tcW w:w="1384" w:type="dxa"/>
            <w:tcBorders>
              <w:top w:val="single" w:sz="4" w:space="0" w:color="auto"/>
              <w:left w:val="nil"/>
              <w:bottom w:val="single" w:sz="4" w:space="0" w:color="auto"/>
              <w:right w:val="nil"/>
            </w:tcBorders>
          </w:tcPr>
          <w:p w14:paraId="60B7BE90" w14:textId="77777777" w:rsidR="00E42671" w:rsidRPr="005C477F" w:rsidRDefault="00E42671" w:rsidP="000A289C">
            <w:pPr>
              <w:jc w:val="center"/>
              <w:rPr>
                <w:rFonts w:cstheme="minorHAnsi"/>
                <w:color w:val="000000" w:themeColor="text1"/>
                <w:sz w:val="22"/>
              </w:rPr>
            </w:pPr>
          </w:p>
        </w:tc>
        <w:tc>
          <w:tcPr>
            <w:tcW w:w="1395" w:type="dxa"/>
            <w:tcBorders>
              <w:top w:val="single" w:sz="4" w:space="0" w:color="auto"/>
              <w:left w:val="nil"/>
              <w:bottom w:val="single" w:sz="4" w:space="0" w:color="auto"/>
              <w:right w:val="nil"/>
            </w:tcBorders>
          </w:tcPr>
          <w:p w14:paraId="0416944D" w14:textId="77777777" w:rsidR="00E42671" w:rsidRPr="005C477F" w:rsidRDefault="00E42671" w:rsidP="000A289C">
            <w:pPr>
              <w:jc w:val="center"/>
              <w:rPr>
                <w:rFonts w:cstheme="minorHAnsi"/>
                <w:color w:val="000000" w:themeColor="text1"/>
                <w:sz w:val="22"/>
              </w:rPr>
            </w:pPr>
          </w:p>
        </w:tc>
        <w:tc>
          <w:tcPr>
            <w:tcW w:w="1417" w:type="dxa"/>
            <w:tcBorders>
              <w:top w:val="single" w:sz="4" w:space="0" w:color="auto"/>
              <w:left w:val="nil"/>
              <w:bottom w:val="single" w:sz="4" w:space="0" w:color="auto"/>
              <w:right w:val="nil"/>
            </w:tcBorders>
          </w:tcPr>
          <w:p w14:paraId="7143F65B" w14:textId="77777777" w:rsidR="00E42671" w:rsidRPr="005C477F" w:rsidRDefault="00E42671" w:rsidP="000A289C">
            <w:pPr>
              <w:jc w:val="center"/>
              <w:rPr>
                <w:rFonts w:cstheme="minorHAnsi"/>
                <w:color w:val="000000" w:themeColor="text1"/>
                <w:sz w:val="22"/>
              </w:rPr>
            </w:pPr>
          </w:p>
        </w:tc>
        <w:tc>
          <w:tcPr>
            <w:tcW w:w="1130" w:type="dxa"/>
            <w:tcBorders>
              <w:top w:val="single" w:sz="4" w:space="0" w:color="auto"/>
              <w:left w:val="nil"/>
              <w:bottom w:val="single" w:sz="4" w:space="0" w:color="auto"/>
              <w:right w:val="nil"/>
            </w:tcBorders>
          </w:tcPr>
          <w:p w14:paraId="574EFD97" w14:textId="77777777" w:rsidR="00E42671" w:rsidRPr="005C477F" w:rsidRDefault="00E42671" w:rsidP="000A289C">
            <w:pPr>
              <w:jc w:val="center"/>
              <w:rPr>
                <w:rFonts w:cstheme="minorHAnsi"/>
                <w:color w:val="000000" w:themeColor="text1"/>
                <w:sz w:val="22"/>
              </w:rPr>
            </w:pPr>
          </w:p>
        </w:tc>
        <w:tc>
          <w:tcPr>
            <w:tcW w:w="1889" w:type="dxa"/>
            <w:tcBorders>
              <w:top w:val="single" w:sz="4" w:space="0" w:color="auto"/>
              <w:left w:val="nil"/>
              <w:bottom w:val="single" w:sz="4" w:space="0" w:color="auto"/>
              <w:right w:val="nil"/>
            </w:tcBorders>
          </w:tcPr>
          <w:p w14:paraId="0C635F81" w14:textId="77777777" w:rsidR="00E42671" w:rsidRPr="005C477F" w:rsidRDefault="00E42671" w:rsidP="000A289C">
            <w:pPr>
              <w:jc w:val="center"/>
              <w:rPr>
                <w:rFonts w:cstheme="minorHAnsi"/>
                <w:color w:val="000000" w:themeColor="text1"/>
                <w:sz w:val="22"/>
              </w:rPr>
            </w:pPr>
          </w:p>
        </w:tc>
        <w:tc>
          <w:tcPr>
            <w:tcW w:w="2073" w:type="dxa"/>
            <w:tcBorders>
              <w:top w:val="single" w:sz="4" w:space="0" w:color="auto"/>
              <w:left w:val="nil"/>
              <w:bottom w:val="single" w:sz="4" w:space="0" w:color="auto"/>
              <w:right w:val="single" w:sz="4" w:space="0" w:color="auto"/>
            </w:tcBorders>
          </w:tcPr>
          <w:p w14:paraId="5B537C94" w14:textId="77777777" w:rsidR="00E42671" w:rsidRPr="005C477F" w:rsidRDefault="00E42671" w:rsidP="002D76A3">
            <w:pPr>
              <w:rPr>
                <w:rFonts w:cstheme="minorHAnsi"/>
                <w:color w:val="000000" w:themeColor="text1"/>
                <w:sz w:val="22"/>
              </w:rPr>
            </w:pPr>
          </w:p>
        </w:tc>
      </w:tr>
      <w:tr w:rsidR="00146AF7" w:rsidRPr="005C477F" w14:paraId="28BEC222" w14:textId="77777777" w:rsidTr="00D24246">
        <w:tc>
          <w:tcPr>
            <w:tcW w:w="2044" w:type="dxa"/>
            <w:tcBorders>
              <w:top w:val="single" w:sz="4" w:space="0" w:color="auto"/>
            </w:tcBorders>
          </w:tcPr>
          <w:p w14:paraId="79D9D538" w14:textId="5329E0B4" w:rsidR="00146AF7" w:rsidRPr="005C477F" w:rsidRDefault="00146AF7" w:rsidP="00146AF7">
            <w:pPr>
              <w:rPr>
                <w:rFonts w:cstheme="minorHAnsi"/>
                <w:color w:val="000000" w:themeColor="text1"/>
                <w:sz w:val="22"/>
              </w:rPr>
            </w:pPr>
            <w:r w:rsidRPr="005C477F">
              <w:rPr>
                <w:rFonts w:cstheme="minorHAnsi"/>
                <w:sz w:val="22"/>
              </w:rPr>
              <w:t>Good level of development by end of Reception</w:t>
            </w:r>
          </w:p>
        </w:tc>
        <w:tc>
          <w:tcPr>
            <w:tcW w:w="1566" w:type="dxa"/>
            <w:tcBorders>
              <w:top w:val="single" w:sz="4" w:space="0" w:color="auto"/>
            </w:tcBorders>
          </w:tcPr>
          <w:p w14:paraId="34D5ACBF" w14:textId="5EB4893F" w:rsidR="00146AF7" w:rsidRPr="005C477F" w:rsidRDefault="00146AF7" w:rsidP="00146AF7">
            <w:pPr>
              <w:jc w:val="center"/>
              <w:rPr>
                <w:rFonts w:cstheme="minorHAnsi"/>
                <w:color w:val="000000" w:themeColor="text1"/>
                <w:sz w:val="22"/>
              </w:rPr>
            </w:pPr>
            <w:r w:rsidRPr="005C477F">
              <w:rPr>
                <w:rFonts w:cstheme="minorHAnsi"/>
                <w:sz w:val="22"/>
              </w:rPr>
              <w:t>79%</w:t>
            </w:r>
          </w:p>
        </w:tc>
        <w:tc>
          <w:tcPr>
            <w:tcW w:w="1050" w:type="dxa"/>
            <w:tcBorders>
              <w:top w:val="single" w:sz="4" w:space="0" w:color="auto"/>
            </w:tcBorders>
          </w:tcPr>
          <w:p w14:paraId="0450E858" w14:textId="183A5668" w:rsidR="00146AF7" w:rsidRPr="005C477F" w:rsidRDefault="002B3CD5" w:rsidP="00146AF7">
            <w:pPr>
              <w:jc w:val="center"/>
              <w:rPr>
                <w:rFonts w:cstheme="minorHAnsi"/>
                <w:color w:val="000000" w:themeColor="text1"/>
                <w:sz w:val="22"/>
              </w:rPr>
            </w:pPr>
            <w:r>
              <w:rPr>
                <w:rFonts w:cstheme="minorHAnsi"/>
                <w:sz w:val="22"/>
              </w:rPr>
              <w:t>60</w:t>
            </w:r>
            <w:r w:rsidR="00146AF7" w:rsidRPr="005C477F">
              <w:rPr>
                <w:rFonts w:cstheme="minorHAnsi"/>
                <w:sz w:val="22"/>
              </w:rPr>
              <w:t>%</w:t>
            </w:r>
          </w:p>
        </w:tc>
        <w:tc>
          <w:tcPr>
            <w:tcW w:w="1384" w:type="dxa"/>
            <w:tcBorders>
              <w:top w:val="single" w:sz="4" w:space="0" w:color="auto"/>
            </w:tcBorders>
          </w:tcPr>
          <w:p w14:paraId="2EEE19FD" w14:textId="7F8FBE78" w:rsidR="00146AF7" w:rsidRPr="005C477F" w:rsidRDefault="00146AF7" w:rsidP="00146AF7">
            <w:pPr>
              <w:jc w:val="center"/>
              <w:rPr>
                <w:rFonts w:cstheme="minorHAnsi"/>
                <w:color w:val="000000" w:themeColor="text1"/>
                <w:sz w:val="22"/>
              </w:rPr>
            </w:pPr>
            <w:r w:rsidRPr="005C477F">
              <w:rPr>
                <w:rFonts w:cstheme="minorHAnsi"/>
                <w:sz w:val="22"/>
              </w:rPr>
              <w:t>Percentage</w:t>
            </w:r>
          </w:p>
        </w:tc>
        <w:tc>
          <w:tcPr>
            <w:tcW w:w="1395" w:type="dxa"/>
            <w:tcBorders>
              <w:top w:val="single" w:sz="4" w:space="0" w:color="auto"/>
            </w:tcBorders>
          </w:tcPr>
          <w:p w14:paraId="7F67C437" w14:textId="14A06596" w:rsidR="00146AF7" w:rsidRPr="005C477F" w:rsidRDefault="00146AF7" w:rsidP="00146AF7">
            <w:pPr>
              <w:jc w:val="center"/>
              <w:rPr>
                <w:rFonts w:cstheme="minorHAnsi"/>
                <w:color w:val="000000" w:themeColor="text1"/>
                <w:sz w:val="22"/>
              </w:rPr>
            </w:pPr>
            <w:r w:rsidRPr="005C477F">
              <w:rPr>
                <w:rFonts w:cstheme="minorHAnsi"/>
                <w:sz w:val="22"/>
              </w:rPr>
              <w:t>2023</w:t>
            </w:r>
          </w:p>
        </w:tc>
        <w:tc>
          <w:tcPr>
            <w:tcW w:w="1417" w:type="dxa"/>
            <w:tcBorders>
              <w:top w:val="single" w:sz="4" w:space="0" w:color="auto"/>
            </w:tcBorders>
          </w:tcPr>
          <w:p w14:paraId="7BBADBAC" w14:textId="77777777" w:rsidR="007F728A" w:rsidRPr="005C477F" w:rsidRDefault="004E044E" w:rsidP="00146AF7">
            <w:pPr>
              <w:jc w:val="center"/>
              <w:rPr>
                <w:rFonts w:cstheme="minorHAnsi"/>
                <w:sz w:val="22"/>
              </w:rPr>
            </w:pPr>
            <w:r w:rsidRPr="005C477F">
              <w:rPr>
                <w:rFonts w:cstheme="minorHAnsi"/>
                <w:sz w:val="22"/>
              </w:rPr>
              <w:t>Lower</w:t>
            </w:r>
          </w:p>
          <w:p w14:paraId="35C72C8D" w14:textId="77777777" w:rsidR="007F728A" w:rsidRPr="005C477F" w:rsidRDefault="007F728A" w:rsidP="00146AF7">
            <w:pPr>
              <w:jc w:val="center"/>
              <w:rPr>
                <w:rFonts w:cstheme="minorHAnsi"/>
                <w:sz w:val="22"/>
              </w:rPr>
            </w:pPr>
          </w:p>
          <w:p w14:paraId="4ADF72DB" w14:textId="3504E9CD" w:rsidR="00146AF7" w:rsidRPr="005C477F" w:rsidRDefault="004E044E" w:rsidP="00146AF7">
            <w:pPr>
              <w:jc w:val="center"/>
              <w:rPr>
                <w:rFonts w:cstheme="minorHAnsi"/>
                <w:color w:val="000000" w:themeColor="text1"/>
                <w:sz w:val="22"/>
              </w:rPr>
            </w:pPr>
            <w:r w:rsidRPr="005C477F">
              <w:rPr>
                <w:rFonts w:cstheme="minorHAnsi"/>
                <w:sz w:val="22"/>
              </w:rPr>
              <w:t>(where low is worse)</w:t>
            </w:r>
          </w:p>
        </w:tc>
        <w:tc>
          <w:tcPr>
            <w:tcW w:w="1130" w:type="dxa"/>
            <w:tcBorders>
              <w:top w:val="single" w:sz="4" w:space="0" w:color="auto"/>
            </w:tcBorders>
          </w:tcPr>
          <w:p w14:paraId="79462594" w14:textId="55350CCE" w:rsidR="00146AF7" w:rsidRPr="005C477F" w:rsidRDefault="00146AF7" w:rsidP="00146AF7">
            <w:pPr>
              <w:jc w:val="center"/>
              <w:rPr>
                <w:rFonts w:cstheme="minorHAnsi"/>
                <w:color w:val="000000" w:themeColor="text1"/>
                <w:sz w:val="22"/>
              </w:rPr>
            </w:pPr>
            <w:r w:rsidRPr="005C477F">
              <w:rPr>
                <w:rFonts w:cstheme="minorHAnsi"/>
                <w:sz w:val="22"/>
              </w:rPr>
              <w:t>LSOA</w:t>
            </w:r>
          </w:p>
        </w:tc>
        <w:tc>
          <w:tcPr>
            <w:tcW w:w="1889" w:type="dxa"/>
            <w:tcBorders>
              <w:top w:val="single" w:sz="4" w:space="0" w:color="auto"/>
            </w:tcBorders>
          </w:tcPr>
          <w:p w14:paraId="131C9FCC" w14:textId="7A963121" w:rsidR="00146AF7" w:rsidRPr="005C477F" w:rsidRDefault="00146AF7" w:rsidP="00146AF7">
            <w:pPr>
              <w:jc w:val="center"/>
              <w:rPr>
                <w:rFonts w:cstheme="minorHAnsi"/>
                <w:color w:val="000000" w:themeColor="text1"/>
                <w:sz w:val="22"/>
              </w:rPr>
            </w:pPr>
            <w:r w:rsidRPr="005C477F">
              <w:rPr>
                <w:rFonts w:cstheme="minorHAnsi"/>
                <w:sz w:val="22"/>
              </w:rPr>
              <w:t>Buckinghamshire Council Business Intelligence - Childrens and Traded Services</w:t>
            </w:r>
          </w:p>
        </w:tc>
        <w:tc>
          <w:tcPr>
            <w:tcW w:w="2073" w:type="dxa"/>
            <w:tcBorders>
              <w:top w:val="single" w:sz="4" w:space="0" w:color="auto"/>
            </w:tcBorders>
          </w:tcPr>
          <w:p w14:paraId="4C2B007E" w14:textId="4C5C4403" w:rsidR="00146AF7" w:rsidRPr="005C477F" w:rsidRDefault="00146AF7" w:rsidP="00146AF7">
            <w:pPr>
              <w:rPr>
                <w:rFonts w:cstheme="minorHAnsi"/>
                <w:color w:val="000000" w:themeColor="text1"/>
                <w:sz w:val="22"/>
              </w:rPr>
            </w:pPr>
            <w:r w:rsidRPr="005C477F">
              <w:rPr>
                <w:rFonts w:cstheme="minorHAnsi"/>
                <w:sz w:val="22"/>
              </w:rPr>
              <w:t>Children defined as having reached a good level of development at the end of the Early Years Foundation Stage (EYFS) as a percentage of all eligible children.</w:t>
            </w:r>
          </w:p>
        </w:tc>
      </w:tr>
      <w:tr w:rsidR="00146AF7" w:rsidRPr="005C477F" w14:paraId="41755DD4" w14:textId="77777777" w:rsidTr="00D24246">
        <w:tc>
          <w:tcPr>
            <w:tcW w:w="2044" w:type="dxa"/>
          </w:tcPr>
          <w:p w14:paraId="119F9BC4" w14:textId="376B36B4" w:rsidR="00146AF7" w:rsidRPr="005C477F" w:rsidRDefault="00146AF7" w:rsidP="00146AF7">
            <w:pPr>
              <w:rPr>
                <w:rFonts w:cstheme="minorHAnsi"/>
                <w:color w:val="000000" w:themeColor="text1"/>
                <w:sz w:val="22"/>
              </w:rPr>
            </w:pPr>
            <w:r w:rsidRPr="005C477F">
              <w:rPr>
                <w:rFonts w:cstheme="minorHAnsi"/>
                <w:sz w:val="22"/>
              </w:rPr>
              <w:t>Reception children overweight or obese</w:t>
            </w:r>
          </w:p>
        </w:tc>
        <w:tc>
          <w:tcPr>
            <w:tcW w:w="1566" w:type="dxa"/>
          </w:tcPr>
          <w:p w14:paraId="33276979" w14:textId="52E858C4" w:rsidR="00146AF7" w:rsidRPr="005C477F" w:rsidRDefault="00146AF7" w:rsidP="00146AF7">
            <w:pPr>
              <w:jc w:val="center"/>
              <w:rPr>
                <w:rFonts w:cstheme="minorHAnsi"/>
                <w:color w:val="000000" w:themeColor="text1"/>
                <w:sz w:val="22"/>
              </w:rPr>
            </w:pPr>
            <w:r w:rsidRPr="005C477F">
              <w:rPr>
                <w:rFonts w:cstheme="minorHAnsi"/>
                <w:sz w:val="22"/>
              </w:rPr>
              <w:t>16.4%</w:t>
            </w:r>
          </w:p>
        </w:tc>
        <w:tc>
          <w:tcPr>
            <w:tcW w:w="1050" w:type="dxa"/>
          </w:tcPr>
          <w:p w14:paraId="0A061470" w14:textId="05F8936A" w:rsidR="00146AF7" w:rsidRPr="005C477F" w:rsidRDefault="00146AF7" w:rsidP="00146AF7">
            <w:pPr>
              <w:jc w:val="center"/>
              <w:rPr>
                <w:rFonts w:cstheme="minorHAnsi"/>
                <w:color w:val="000000" w:themeColor="text1"/>
                <w:sz w:val="22"/>
              </w:rPr>
            </w:pPr>
            <w:r w:rsidRPr="005C477F">
              <w:rPr>
                <w:rFonts w:cstheme="minorHAnsi"/>
                <w:sz w:val="22"/>
              </w:rPr>
              <w:t>19.7%</w:t>
            </w:r>
          </w:p>
        </w:tc>
        <w:tc>
          <w:tcPr>
            <w:tcW w:w="1384" w:type="dxa"/>
          </w:tcPr>
          <w:p w14:paraId="264AB91F" w14:textId="15BE11B4" w:rsidR="00146AF7" w:rsidRPr="005C477F" w:rsidRDefault="00146AF7" w:rsidP="00146AF7">
            <w:pPr>
              <w:jc w:val="center"/>
              <w:rPr>
                <w:rFonts w:cstheme="minorHAnsi"/>
                <w:color w:val="000000" w:themeColor="text1"/>
                <w:sz w:val="22"/>
              </w:rPr>
            </w:pPr>
            <w:r w:rsidRPr="005C477F">
              <w:rPr>
                <w:rFonts w:cstheme="minorHAnsi"/>
                <w:sz w:val="22"/>
              </w:rPr>
              <w:t>Percentage</w:t>
            </w:r>
          </w:p>
        </w:tc>
        <w:tc>
          <w:tcPr>
            <w:tcW w:w="1395" w:type="dxa"/>
          </w:tcPr>
          <w:p w14:paraId="1BACA917" w14:textId="7077A4DA" w:rsidR="00146AF7" w:rsidRPr="005C477F" w:rsidRDefault="00146AF7" w:rsidP="00146AF7">
            <w:pPr>
              <w:jc w:val="center"/>
              <w:rPr>
                <w:rFonts w:cstheme="minorHAnsi"/>
                <w:color w:val="000000" w:themeColor="text1"/>
                <w:sz w:val="22"/>
              </w:rPr>
            </w:pPr>
            <w:r w:rsidRPr="005C477F">
              <w:rPr>
                <w:rFonts w:cstheme="minorHAnsi"/>
                <w:sz w:val="22"/>
              </w:rPr>
              <w:t>2021/22</w:t>
            </w:r>
          </w:p>
        </w:tc>
        <w:tc>
          <w:tcPr>
            <w:tcW w:w="1417" w:type="dxa"/>
          </w:tcPr>
          <w:p w14:paraId="49DF8E21" w14:textId="00A71B78" w:rsidR="00146AF7" w:rsidRPr="005C477F" w:rsidRDefault="00743BD7" w:rsidP="00146AF7">
            <w:pPr>
              <w:jc w:val="center"/>
              <w:rPr>
                <w:rFonts w:cstheme="minorHAnsi"/>
                <w:color w:val="000000" w:themeColor="text1"/>
                <w:sz w:val="22"/>
              </w:rPr>
            </w:pPr>
            <w:r w:rsidRPr="005C477F">
              <w:rPr>
                <w:rFonts w:cstheme="minorHAnsi"/>
                <w:sz w:val="22"/>
              </w:rPr>
              <w:t>Similar</w:t>
            </w:r>
          </w:p>
        </w:tc>
        <w:tc>
          <w:tcPr>
            <w:tcW w:w="1130" w:type="dxa"/>
          </w:tcPr>
          <w:p w14:paraId="205C595D" w14:textId="758D2ABD" w:rsidR="00146AF7" w:rsidRPr="005C477F" w:rsidRDefault="00146AF7" w:rsidP="00146AF7">
            <w:pPr>
              <w:jc w:val="center"/>
              <w:rPr>
                <w:rFonts w:cstheme="minorHAnsi"/>
                <w:color w:val="000000" w:themeColor="text1"/>
                <w:sz w:val="22"/>
              </w:rPr>
            </w:pPr>
            <w:r w:rsidRPr="005C477F">
              <w:rPr>
                <w:rFonts w:cstheme="minorHAnsi"/>
                <w:sz w:val="22"/>
              </w:rPr>
              <w:t>LSOA</w:t>
            </w:r>
          </w:p>
        </w:tc>
        <w:tc>
          <w:tcPr>
            <w:tcW w:w="1889" w:type="dxa"/>
          </w:tcPr>
          <w:p w14:paraId="11DD024E" w14:textId="731B2C23" w:rsidR="00146AF7" w:rsidRPr="005C477F" w:rsidRDefault="00146AF7" w:rsidP="00146AF7">
            <w:pPr>
              <w:jc w:val="center"/>
              <w:rPr>
                <w:rFonts w:cstheme="minorHAnsi"/>
                <w:color w:val="000000" w:themeColor="text1"/>
                <w:sz w:val="22"/>
              </w:rPr>
            </w:pPr>
            <w:r w:rsidRPr="005C477F">
              <w:rPr>
                <w:rFonts w:cstheme="minorHAnsi"/>
                <w:sz w:val="22"/>
              </w:rPr>
              <w:t>National Child Measurement Programme (NCMP)</w:t>
            </w:r>
          </w:p>
        </w:tc>
        <w:tc>
          <w:tcPr>
            <w:tcW w:w="2073" w:type="dxa"/>
          </w:tcPr>
          <w:p w14:paraId="66AE22AE" w14:textId="6A463626" w:rsidR="00146AF7" w:rsidRPr="005C477F" w:rsidRDefault="00146AF7" w:rsidP="00146AF7">
            <w:pPr>
              <w:rPr>
                <w:rFonts w:cstheme="minorHAnsi"/>
                <w:color w:val="000000" w:themeColor="text1"/>
                <w:sz w:val="22"/>
              </w:rPr>
            </w:pPr>
            <w:r w:rsidRPr="005C477F">
              <w:rPr>
                <w:rFonts w:cstheme="minorHAnsi"/>
                <w:sz w:val="22"/>
              </w:rPr>
              <w:t xml:space="preserve">Proportion of children aged 4-5 years classified as overweight or </w:t>
            </w:r>
            <w:r w:rsidRPr="005C477F">
              <w:rPr>
                <w:rFonts w:cstheme="minorHAnsi"/>
                <w:sz w:val="22"/>
              </w:rPr>
              <w:lastRenderedPageBreak/>
              <w:t>obese. Children are classified as overweight (including obese) if their BMI is on or above the 85th centile of the British 1990 growth reference (UK90) according to age and sex.</w:t>
            </w:r>
          </w:p>
        </w:tc>
      </w:tr>
      <w:tr w:rsidR="00146AF7" w:rsidRPr="005C477F" w14:paraId="13D1E2B4" w14:textId="77777777" w:rsidTr="00D24246">
        <w:tc>
          <w:tcPr>
            <w:tcW w:w="2044" w:type="dxa"/>
          </w:tcPr>
          <w:p w14:paraId="0FE0780A" w14:textId="4373E5C0" w:rsidR="00146AF7" w:rsidRPr="005C477F" w:rsidRDefault="00146AF7" w:rsidP="00146AF7">
            <w:pPr>
              <w:rPr>
                <w:rFonts w:cstheme="minorHAnsi"/>
                <w:color w:val="000000" w:themeColor="text1"/>
                <w:sz w:val="22"/>
              </w:rPr>
            </w:pPr>
            <w:r w:rsidRPr="005C477F">
              <w:rPr>
                <w:rFonts w:cstheme="minorHAnsi"/>
                <w:sz w:val="22"/>
              </w:rPr>
              <w:lastRenderedPageBreak/>
              <w:t>Year 6 children overweight or obese</w:t>
            </w:r>
          </w:p>
        </w:tc>
        <w:tc>
          <w:tcPr>
            <w:tcW w:w="1566" w:type="dxa"/>
          </w:tcPr>
          <w:p w14:paraId="3169CFAE" w14:textId="07B844DC" w:rsidR="00146AF7" w:rsidRPr="005C477F" w:rsidRDefault="00146AF7" w:rsidP="00146AF7">
            <w:pPr>
              <w:jc w:val="center"/>
              <w:rPr>
                <w:rFonts w:cstheme="minorHAnsi"/>
                <w:color w:val="000000" w:themeColor="text1"/>
                <w:sz w:val="22"/>
              </w:rPr>
            </w:pPr>
            <w:r w:rsidRPr="005C477F">
              <w:rPr>
                <w:rFonts w:cstheme="minorHAnsi"/>
                <w:sz w:val="22"/>
              </w:rPr>
              <w:t>23.8%</w:t>
            </w:r>
          </w:p>
        </w:tc>
        <w:tc>
          <w:tcPr>
            <w:tcW w:w="1050" w:type="dxa"/>
          </w:tcPr>
          <w:p w14:paraId="43511AF4" w14:textId="1783A2E7" w:rsidR="00146AF7" w:rsidRPr="005C477F" w:rsidRDefault="00146AF7" w:rsidP="00146AF7">
            <w:pPr>
              <w:jc w:val="center"/>
              <w:rPr>
                <w:rFonts w:cstheme="minorHAnsi"/>
                <w:color w:val="000000" w:themeColor="text1"/>
                <w:sz w:val="22"/>
              </w:rPr>
            </w:pPr>
            <w:r w:rsidRPr="005C477F">
              <w:rPr>
                <w:rFonts w:cstheme="minorHAnsi"/>
                <w:sz w:val="22"/>
              </w:rPr>
              <w:t>39.8%</w:t>
            </w:r>
          </w:p>
        </w:tc>
        <w:tc>
          <w:tcPr>
            <w:tcW w:w="1384" w:type="dxa"/>
          </w:tcPr>
          <w:p w14:paraId="1983ED31" w14:textId="05EA407C" w:rsidR="00146AF7" w:rsidRPr="005C477F" w:rsidRDefault="00146AF7" w:rsidP="00146AF7">
            <w:pPr>
              <w:jc w:val="center"/>
              <w:rPr>
                <w:rFonts w:cstheme="minorHAnsi"/>
                <w:color w:val="000000" w:themeColor="text1"/>
                <w:sz w:val="22"/>
              </w:rPr>
            </w:pPr>
            <w:r w:rsidRPr="005C477F">
              <w:rPr>
                <w:rFonts w:cstheme="minorHAnsi"/>
                <w:sz w:val="22"/>
              </w:rPr>
              <w:t>Percentage</w:t>
            </w:r>
          </w:p>
        </w:tc>
        <w:tc>
          <w:tcPr>
            <w:tcW w:w="1395" w:type="dxa"/>
          </w:tcPr>
          <w:p w14:paraId="752F2F83" w14:textId="721ABA2D" w:rsidR="00146AF7" w:rsidRPr="005C477F" w:rsidRDefault="00146AF7" w:rsidP="00146AF7">
            <w:pPr>
              <w:jc w:val="center"/>
              <w:rPr>
                <w:rFonts w:cstheme="minorHAnsi"/>
                <w:color w:val="000000" w:themeColor="text1"/>
                <w:sz w:val="22"/>
              </w:rPr>
            </w:pPr>
            <w:r w:rsidRPr="005C477F">
              <w:rPr>
                <w:rFonts w:cstheme="minorHAnsi"/>
                <w:sz w:val="22"/>
              </w:rPr>
              <w:t>2021/22</w:t>
            </w:r>
          </w:p>
        </w:tc>
        <w:tc>
          <w:tcPr>
            <w:tcW w:w="1417" w:type="dxa"/>
          </w:tcPr>
          <w:p w14:paraId="5AB08713" w14:textId="77777777" w:rsidR="00743BD7" w:rsidRPr="005C477F" w:rsidRDefault="00743BD7" w:rsidP="00743BD7">
            <w:pPr>
              <w:jc w:val="center"/>
              <w:rPr>
                <w:rFonts w:cstheme="minorHAnsi"/>
                <w:color w:val="000000" w:themeColor="text1"/>
                <w:sz w:val="22"/>
              </w:rPr>
            </w:pPr>
            <w:r w:rsidRPr="005C477F">
              <w:rPr>
                <w:rFonts w:cstheme="minorHAnsi"/>
                <w:color w:val="000000" w:themeColor="text1"/>
                <w:sz w:val="22"/>
              </w:rPr>
              <w:t xml:space="preserve">Higher </w:t>
            </w:r>
          </w:p>
          <w:p w14:paraId="413AD0EC" w14:textId="77777777" w:rsidR="00743BD7" w:rsidRPr="005C477F" w:rsidRDefault="00743BD7" w:rsidP="00743BD7">
            <w:pPr>
              <w:jc w:val="center"/>
              <w:rPr>
                <w:rFonts w:cstheme="minorHAnsi"/>
                <w:color w:val="000000" w:themeColor="text1"/>
                <w:sz w:val="22"/>
              </w:rPr>
            </w:pPr>
          </w:p>
          <w:p w14:paraId="2E3EB611" w14:textId="086DD297" w:rsidR="00146AF7" w:rsidRPr="005C477F" w:rsidRDefault="00743BD7" w:rsidP="00743BD7">
            <w:pPr>
              <w:jc w:val="center"/>
              <w:rPr>
                <w:rFonts w:cstheme="minorHAnsi"/>
                <w:color w:val="000000" w:themeColor="text1"/>
                <w:sz w:val="22"/>
              </w:rPr>
            </w:pPr>
            <w:r w:rsidRPr="005C477F">
              <w:rPr>
                <w:rFonts w:cstheme="minorHAnsi"/>
                <w:color w:val="000000" w:themeColor="text1"/>
                <w:sz w:val="22"/>
              </w:rPr>
              <w:t>(where high is worse)</w:t>
            </w:r>
          </w:p>
        </w:tc>
        <w:tc>
          <w:tcPr>
            <w:tcW w:w="1130" w:type="dxa"/>
          </w:tcPr>
          <w:p w14:paraId="36DB7F38" w14:textId="781FF05A" w:rsidR="00146AF7" w:rsidRPr="005C477F" w:rsidRDefault="00146AF7" w:rsidP="00146AF7">
            <w:pPr>
              <w:jc w:val="center"/>
              <w:rPr>
                <w:rFonts w:cstheme="minorHAnsi"/>
                <w:color w:val="000000" w:themeColor="text1"/>
                <w:sz w:val="22"/>
              </w:rPr>
            </w:pPr>
            <w:r w:rsidRPr="005C477F">
              <w:rPr>
                <w:rFonts w:cstheme="minorHAnsi"/>
                <w:sz w:val="22"/>
              </w:rPr>
              <w:t>LSOA</w:t>
            </w:r>
          </w:p>
        </w:tc>
        <w:tc>
          <w:tcPr>
            <w:tcW w:w="1889" w:type="dxa"/>
          </w:tcPr>
          <w:p w14:paraId="1DAC6767" w14:textId="5662F1EC" w:rsidR="00146AF7" w:rsidRPr="005C477F" w:rsidRDefault="00146AF7" w:rsidP="00146AF7">
            <w:pPr>
              <w:jc w:val="center"/>
              <w:rPr>
                <w:rFonts w:cstheme="minorHAnsi"/>
                <w:color w:val="000000" w:themeColor="text1"/>
                <w:sz w:val="22"/>
              </w:rPr>
            </w:pPr>
            <w:r w:rsidRPr="005C477F">
              <w:rPr>
                <w:rFonts w:cstheme="minorHAnsi"/>
                <w:sz w:val="22"/>
              </w:rPr>
              <w:t>National Child Measurement Programme (NCMP)</w:t>
            </w:r>
          </w:p>
        </w:tc>
        <w:tc>
          <w:tcPr>
            <w:tcW w:w="2073" w:type="dxa"/>
          </w:tcPr>
          <w:p w14:paraId="7A07AF02" w14:textId="511F9C13" w:rsidR="00146AF7" w:rsidRPr="005C477F" w:rsidRDefault="00146AF7" w:rsidP="00146AF7">
            <w:pPr>
              <w:rPr>
                <w:rFonts w:cstheme="minorHAnsi"/>
                <w:color w:val="000000" w:themeColor="text1"/>
                <w:sz w:val="22"/>
              </w:rPr>
            </w:pPr>
            <w:r w:rsidRPr="005C477F">
              <w:rPr>
                <w:rFonts w:cstheme="minorHAnsi"/>
                <w:sz w:val="22"/>
              </w:rPr>
              <w:t>Proportion of children aged 10-11 classified as overweight or obese. Children are classified as overweight (including obese) if their BMI is on or above the 85th centile of the British 1990 growth reference (UK90) according to age and sex.</w:t>
            </w:r>
          </w:p>
        </w:tc>
      </w:tr>
      <w:tr w:rsidR="00146AF7" w:rsidRPr="005C477F" w14:paraId="72935DE8" w14:textId="77777777" w:rsidTr="00D24246">
        <w:tc>
          <w:tcPr>
            <w:tcW w:w="2044" w:type="dxa"/>
          </w:tcPr>
          <w:p w14:paraId="3C0EC3BC" w14:textId="32DB92F4" w:rsidR="00146AF7" w:rsidRPr="005C477F" w:rsidRDefault="00146AF7" w:rsidP="00146AF7">
            <w:pPr>
              <w:rPr>
                <w:rFonts w:cstheme="minorHAnsi"/>
                <w:color w:val="000000" w:themeColor="text1"/>
                <w:sz w:val="22"/>
              </w:rPr>
            </w:pPr>
            <w:r w:rsidRPr="005C477F">
              <w:rPr>
                <w:rFonts w:cstheme="minorHAnsi"/>
                <w:sz w:val="22"/>
              </w:rPr>
              <w:t>School attainment 8 score</w:t>
            </w:r>
          </w:p>
        </w:tc>
        <w:tc>
          <w:tcPr>
            <w:tcW w:w="1566" w:type="dxa"/>
          </w:tcPr>
          <w:p w14:paraId="1D77C4F0" w14:textId="44DC93F3" w:rsidR="00146AF7" w:rsidRPr="005C477F" w:rsidRDefault="00146AF7" w:rsidP="00146AF7">
            <w:pPr>
              <w:jc w:val="center"/>
              <w:rPr>
                <w:rFonts w:cstheme="minorHAnsi"/>
                <w:color w:val="000000" w:themeColor="text1"/>
                <w:sz w:val="22"/>
              </w:rPr>
            </w:pPr>
            <w:r w:rsidRPr="005C477F">
              <w:rPr>
                <w:rFonts w:cstheme="minorHAnsi"/>
                <w:sz w:val="22"/>
              </w:rPr>
              <w:t>62.6</w:t>
            </w:r>
          </w:p>
        </w:tc>
        <w:tc>
          <w:tcPr>
            <w:tcW w:w="1050" w:type="dxa"/>
          </w:tcPr>
          <w:p w14:paraId="16CAE329" w14:textId="60024F62" w:rsidR="00146AF7" w:rsidRPr="005C477F" w:rsidRDefault="00146AF7" w:rsidP="00146AF7">
            <w:pPr>
              <w:jc w:val="center"/>
              <w:rPr>
                <w:rFonts w:cstheme="minorHAnsi"/>
                <w:color w:val="000000" w:themeColor="text1"/>
                <w:sz w:val="22"/>
              </w:rPr>
            </w:pPr>
            <w:r w:rsidRPr="005C477F">
              <w:rPr>
                <w:rFonts w:cstheme="minorHAnsi"/>
                <w:sz w:val="22"/>
              </w:rPr>
              <w:t>45.8</w:t>
            </w:r>
          </w:p>
        </w:tc>
        <w:tc>
          <w:tcPr>
            <w:tcW w:w="1384" w:type="dxa"/>
          </w:tcPr>
          <w:p w14:paraId="007969AD" w14:textId="13F8F14F" w:rsidR="00146AF7" w:rsidRPr="005C477F" w:rsidRDefault="00146AF7" w:rsidP="00146AF7">
            <w:pPr>
              <w:jc w:val="center"/>
              <w:rPr>
                <w:rFonts w:cstheme="minorHAnsi"/>
                <w:color w:val="000000" w:themeColor="text1"/>
                <w:sz w:val="22"/>
              </w:rPr>
            </w:pPr>
            <w:r w:rsidRPr="005C477F">
              <w:rPr>
                <w:rFonts w:cstheme="minorHAnsi"/>
                <w:sz w:val="22"/>
              </w:rPr>
              <w:t>Average score</w:t>
            </w:r>
          </w:p>
        </w:tc>
        <w:tc>
          <w:tcPr>
            <w:tcW w:w="1395" w:type="dxa"/>
          </w:tcPr>
          <w:p w14:paraId="4CD7B3CA" w14:textId="60181CCB" w:rsidR="00146AF7" w:rsidRPr="005C477F" w:rsidRDefault="00146AF7" w:rsidP="00146AF7">
            <w:pPr>
              <w:jc w:val="center"/>
              <w:rPr>
                <w:rFonts w:cstheme="minorHAnsi"/>
                <w:color w:val="000000" w:themeColor="text1"/>
                <w:sz w:val="22"/>
              </w:rPr>
            </w:pPr>
            <w:r w:rsidRPr="005C477F">
              <w:rPr>
                <w:rFonts w:cstheme="minorHAnsi"/>
                <w:sz w:val="22"/>
              </w:rPr>
              <w:t>2022</w:t>
            </w:r>
          </w:p>
        </w:tc>
        <w:tc>
          <w:tcPr>
            <w:tcW w:w="1417" w:type="dxa"/>
          </w:tcPr>
          <w:p w14:paraId="0A193117" w14:textId="0AB04DC9" w:rsidR="00146AF7" w:rsidRPr="005C477F" w:rsidRDefault="00146AF7" w:rsidP="00146AF7">
            <w:pPr>
              <w:jc w:val="center"/>
              <w:rPr>
                <w:rFonts w:cstheme="minorHAnsi"/>
                <w:color w:val="000000" w:themeColor="text1"/>
                <w:sz w:val="22"/>
              </w:rPr>
            </w:pPr>
            <w:r w:rsidRPr="005C477F">
              <w:rPr>
                <w:rFonts w:cstheme="minorHAnsi"/>
                <w:sz w:val="22"/>
              </w:rPr>
              <w:t>Not compared</w:t>
            </w:r>
          </w:p>
        </w:tc>
        <w:tc>
          <w:tcPr>
            <w:tcW w:w="1130" w:type="dxa"/>
          </w:tcPr>
          <w:p w14:paraId="037D0318" w14:textId="5833355F" w:rsidR="00146AF7" w:rsidRPr="005C477F" w:rsidRDefault="00146AF7" w:rsidP="00146AF7">
            <w:pPr>
              <w:jc w:val="center"/>
              <w:rPr>
                <w:rFonts w:cstheme="minorHAnsi"/>
                <w:color w:val="000000" w:themeColor="text1"/>
                <w:sz w:val="22"/>
              </w:rPr>
            </w:pPr>
            <w:r w:rsidRPr="005C477F">
              <w:rPr>
                <w:rFonts w:cstheme="minorHAnsi"/>
                <w:sz w:val="22"/>
              </w:rPr>
              <w:t>LSOA</w:t>
            </w:r>
          </w:p>
        </w:tc>
        <w:tc>
          <w:tcPr>
            <w:tcW w:w="1889" w:type="dxa"/>
          </w:tcPr>
          <w:p w14:paraId="6DEC6AFC" w14:textId="15BB44A4" w:rsidR="00146AF7" w:rsidRPr="005C477F" w:rsidRDefault="00146AF7" w:rsidP="00146AF7">
            <w:pPr>
              <w:jc w:val="center"/>
              <w:rPr>
                <w:rFonts w:cstheme="minorHAnsi"/>
                <w:color w:val="000000" w:themeColor="text1"/>
                <w:sz w:val="22"/>
              </w:rPr>
            </w:pPr>
            <w:r w:rsidRPr="005C477F">
              <w:rPr>
                <w:rFonts w:cstheme="minorHAnsi"/>
                <w:sz w:val="22"/>
              </w:rPr>
              <w:t xml:space="preserve">Buckinghamshire Council Business </w:t>
            </w:r>
            <w:r w:rsidRPr="005C477F">
              <w:rPr>
                <w:rFonts w:cstheme="minorHAnsi"/>
                <w:sz w:val="22"/>
              </w:rPr>
              <w:lastRenderedPageBreak/>
              <w:t>Intelligence - Childrens and Traded Services</w:t>
            </w:r>
          </w:p>
        </w:tc>
        <w:tc>
          <w:tcPr>
            <w:tcW w:w="2073" w:type="dxa"/>
          </w:tcPr>
          <w:p w14:paraId="21D13963" w14:textId="102339F2" w:rsidR="00146AF7" w:rsidRPr="005C477F" w:rsidRDefault="00146AF7" w:rsidP="00146AF7">
            <w:pPr>
              <w:rPr>
                <w:rFonts w:cstheme="minorHAnsi"/>
                <w:color w:val="000000" w:themeColor="text1"/>
                <w:sz w:val="22"/>
              </w:rPr>
            </w:pPr>
            <w:r w:rsidRPr="005C477F">
              <w:rPr>
                <w:rFonts w:cstheme="minorHAnsi"/>
                <w:sz w:val="22"/>
              </w:rPr>
              <w:lastRenderedPageBreak/>
              <w:t xml:space="preserve">Average Attainment 8 score for all pupils </w:t>
            </w:r>
            <w:r w:rsidRPr="005C477F">
              <w:rPr>
                <w:rFonts w:cstheme="minorHAnsi"/>
                <w:sz w:val="22"/>
              </w:rPr>
              <w:lastRenderedPageBreak/>
              <w:t>in state-funded schools.</w:t>
            </w:r>
          </w:p>
        </w:tc>
      </w:tr>
      <w:tr w:rsidR="00146AF7" w:rsidRPr="005C477F" w14:paraId="5CA05E4A" w14:textId="77777777" w:rsidTr="00D24246">
        <w:tc>
          <w:tcPr>
            <w:tcW w:w="2044" w:type="dxa"/>
          </w:tcPr>
          <w:p w14:paraId="271462AF" w14:textId="778824C0" w:rsidR="00146AF7" w:rsidRPr="005C477F" w:rsidRDefault="00146AF7" w:rsidP="00146AF7">
            <w:pPr>
              <w:rPr>
                <w:rFonts w:cstheme="minorHAnsi"/>
                <w:color w:val="000000" w:themeColor="text1"/>
                <w:sz w:val="22"/>
              </w:rPr>
            </w:pPr>
            <w:r w:rsidRPr="005C477F">
              <w:rPr>
                <w:rFonts w:cstheme="minorHAnsi"/>
                <w:sz w:val="22"/>
              </w:rPr>
              <w:lastRenderedPageBreak/>
              <w:t>Children looked after</w:t>
            </w:r>
          </w:p>
        </w:tc>
        <w:tc>
          <w:tcPr>
            <w:tcW w:w="1566" w:type="dxa"/>
          </w:tcPr>
          <w:p w14:paraId="541AAD56" w14:textId="655EF406" w:rsidR="00146AF7" w:rsidRPr="005C477F" w:rsidRDefault="00146AF7" w:rsidP="00146AF7">
            <w:pPr>
              <w:jc w:val="center"/>
              <w:rPr>
                <w:rFonts w:cstheme="minorHAnsi"/>
                <w:color w:val="000000" w:themeColor="text1"/>
                <w:sz w:val="22"/>
              </w:rPr>
            </w:pPr>
            <w:r w:rsidRPr="005C477F">
              <w:rPr>
                <w:rFonts w:cstheme="minorHAnsi"/>
                <w:sz w:val="22"/>
              </w:rPr>
              <w:t>12.5</w:t>
            </w:r>
          </w:p>
        </w:tc>
        <w:tc>
          <w:tcPr>
            <w:tcW w:w="1050" w:type="dxa"/>
          </w:tcPr>
          <w:p w14:paraId="1E78AD50" w14:textId="3968AC87" w:rsidR="00146AF7" w:rsidRPr="005C477F" w:rsidRDefault="00146AF7" w:rsidP="00146AF7">
            <w:pPr>
              <w:jc w:val="center"/>
              <w:rPr>
                <w:rFonts w:cstheme="minorHAnsi"/>
                <w:color w:val="000000" w:themeColor="text1"/>
                <w:sz w:val="22"/>
              </w:rPr>
            </w:pPr>
            <w:r w:rsidRPr="005C477F">
              <w:rPr>
                <w:rFonts w:cstheme="minorHAnsi"/>
                <w:sz w:val="22"/>
              </w:rPr>
              <w:t>64.0</w:t>
            </w:r>
          </w:p>
        </w:tc>
        <w:tc>
          <w:tcPr>
            <w:tcW w:w="1384" w:type="dxa"/>
          </w:tcPr>
          <w:p w14:paraId="169D8D36" w14:textId="0ECE8ED6" w:rsidR="00146AF7" w:rsidRPr="005C477F" w:rsidRDefault="00146AF7" w:rsidP="00146AF7">
            <w:pPr>
              <w:jc w:val="center"/>
              <w:rPr>
                <w:rFonts w:cstheme="minorHAnsi"/>
                <w:color w:val="000000" w:themeColor="text1"/>
                <w:sz w:val="22"/>
              </w:rPr>
            </w:pPr>
            <w:r w:rsidRPr="005C477F">
              <w:rPr>
                <w:rFonts w:cstheme="minorHAnsi"/>
                <w:sz w:val="22"/>
              </w:rPr>
              <w:t>Per 10,000</w:t>
            </w:r>
          </w:p>
        </w:tc>
        <w:tc>
          <w:tcPr>
            <w:tcW w:w="1395" w:type="dxa"/>
          </w:tcPr>
          <w:p w14:paraId="353F1E78" w14:textId="30218A73" w:rsidR="00146AF7" w:rsidRPr="005C477F" w:rsidRDefault="00146AF7" w:rsidP="00146AF7">
            <w:pPr>
              <w:jc w:val="center"/>
              <w:rPr>
                <w:rFonts w:cstheme="minorHAnsi"/>
                <w:color w:val="000000" w:themeColor="text1"/>
                <w:sz w:val="22"/>
              </w:rPr>
            </w:pPr>
            <w:r w:rsidRPr="005C477F">
              <w:rPr>
                <w:rFonts w:cstheme="minorHAnsi"/>
                <w:sz w:val="22"/>
              </w:rPr>
              <w:t>January 2024</w:t>
            </w:r>
          </w:p>
        </w:tc>
        <w:tc>
          <w:tcPr>
            <w:tcW w:w="1417" w:type="dxa"/>
          </w:tcPr>
          <w:p w14:paraId="62904918" w14:textId="77777777" w:rsidR="007F728A" w:rsidRPr="005C477F" w:rsidRDefault="007F728A" w:rsidP="007F728A">
            <w:pPr>
              <w:jc w:val="center"/>
              <w:rPr>
                <w:rFonts w:cstheme="minorHAnsi"/>
                <w:sz w:val="22"/>
              </w:rPr>
            </w:pPr>
            <w:r w:rsidRPr="005C477F">
              <w:rPr>
                <w:rFonts w:cstheme="minorHAnsi"/>
                <w:sz w:val="22"/>
              </w:rPr>
              <w:t xml:space="preserve">Higher </w:t>
            </w:r>
          </w:p>
          <w:p w14:paraId="54511275" w14:textId="77777777" w:rsidR="007F728A" w:rsidRPr="005C477F" w:rsidRDefault="007F728A" w:rsidP="007F728A">
            <w:pPr>
              <w:jc w:val="center"/>
              <w:rPr>
                <w:rFonts w:cstheme="minorHAnsi"/>
                <w:sz w:val="22"/>
              </w:rPr>
            </w:pPr>
          </w:p>
          <w:p w14:paraId="5180B0DE" w14:textId="453DEC31" w:rsidR="00146AF7" w:rsidRPr="005C477F" w:rsidRDefault="007F728A" w:rsidP="007F728A">
            <w:pPr>
              <w:jc w:val="center"/>
              <w:rPr>
                <w:rFonts w:cstheme="minorHAnsi"/>
                <w:color w:val="000000" w:themeColor="text1"/>
                <w:sz w:val="22"/>
              </w:rPr>
            </w:pPr>
            <w:r w:rsidRPr="005C477F">
              <w:rPr>
                <w:rFonts w:cstheme="minorHAnsi"/>
                <w:sz w:val="22"/>
              </w:rPr>
              <w:t>(where high is worse)</w:t>
            </w:r>
          </w:p>
        </w:tc>
        <w:tc>
          <w:tcPr>
            <w:tcW w:w="1130" w:type="dxa"/>
          </w:tcPr>
          <w:p w14:paraId="510E153B" w14:textId="55788DDA" w:rsidR="00146AF7" w:rsidRPr="005C477F" w:rsidRDefault="00146AF7" w:rsidP="00146AF7">
            <w:pPr>
              <w:jc w:val="center"/>
              <w:rPr>
                <w:rFonts w:cstheme="minorHAnsi"/>
                <w:color w:val="000000" w:themeColor="text1"/>
                <w:sz w:val="22"/>
              </w:rPr>
            </w:pPr>
            <w:r w:rsidRPr="005C477F">
              <w:rPr>
                <w:rFonts w:cstheme="minorHAnsi"/>
                <w:sz w:val="22"/>
              </w:rPr>
              <w:t>LSOA</w:t>
            </w:r>
          </w:p>
        </w:tc>
        <w:tc>
          <w:tcPr>
            <w:tcW w:w="1889" w:type="dxa"/>
          </w:tcPr>
          <w:p w14:paraId="24515772" w14:textId="0CE3FC20" w:rsidR="00146AF7" w:rsidRPr="005C477F" w:rsidRDefault="00146AF7" w:rsidP="00146AF7">
            <w:pPr>
              <w:jc w:val="center"/>
              <w:rPr>
                <w:rFonts w:cstheme="minorHAnsi"/>
                <w:color w:val="000000" w:themeColor="text1"/>
                <w:sz w:val="22"/>
              </w:rPr>
            </w:pPr>
            <w:r w:rsidRPr="005C477F">
              <w:rPr>
                <w:rFonts w:cstheme="minorHAnsi"/>
                <w:sz w:val="22"/>
              </w:rPr>
              <w:t>Buckinghamshire Council Business Intelligence - Childrens and Traded Services</w:t>
            </w:r>
          </w:p>
        </w:tc>
        <w:tc>
          <w:tcPr>
            <w:tcW w:w="2073" w:type="dxa"/>
          </w:tcPr>
          <w:p w14:paraId="5F94702D" w14:textId="7B8F6A6B" w:rsidR="00146AF7" w:rsidRPr="005C477F" w:rsidRDefault="00146AF7" w:rsidP="00146AF7">
            <w:pPr>
              <w:rPr>
                <w:rFonts w:cstheme="minorHAnsi"/>
                <w:color w:val="000000" w:themeColor="text1"/>
                <w:sz w:val="22"/>
              </w:rPr>
            </w:pPr>
            <w:r w:rsidRPr="005C477F">
              <w:rPr>
                <w:rFonts w:cstheme="minorHAnsi"/>
                <w:sz w:val="22"/>
              </w:rPr>
              <w:t xml:space="preserve">Number of children looked after </w:t>
            </w:r>
            <w:proofErr w:type="gramStart"/>
            <w:r w:rsidRPr="005C477F">
              <w:rPr>
                <w:rFonts w:cstheme="minorHAnsi"/>
                <w:sz w:val="22"/>
              </w:rPr>
              <w:t>at</w:t>
            </w:r>
            <w:proofErr w:type="gramEnd"/>
            <w:r w:rsidRPr="005C477F">
              <w:rPr>
                <w:rFonts w:cstheme="minorHAnsi"/>
                <w:sz w:val="22"/>
              </w:rPr>
              <w:t xml:space="preserve"> 30 September (including adoption and care leavers).</w:t>
            </w:r>
          </w:p>
        </w:tc>
      </w:tr>
      <w:tr w:rsidR="00146AF7" w:rsidRPr="005C477F" w14:paraId="0CE6B9E9" w14:textId="77777777" w:rsidTr="00D24246">
        <w:tc>
          <w:tcPr>
            <w:tcW w:w="2044" w:type="dxa"/>
          </w:tcPr>
          <w:p w14:paraId="66861A37" w14:textId="3DF69346" w:rsidR="00146AF7" w:rsidRPr="005C477F" w:rsidRDefault="00146AF7" w:rsidP="00146AF7">
            <w:pPr>
              <w:rPr>
                <w:rFonts w:cstheme="minorHAnsi"/>
                <w:color w:val="000000" w:themeColor="text1"/>
                <w:sz w:val="22"/>
              </w:rPr>
            </w:pPr>
            <w:proofErr w:type="gramStart"/>
            <w:r w:rsidRPr="005C477F">
              <w:rPr>
                <w:rFonts w:cstheme="minorHAnsi"/>
                <w:sz w:val="22"/>
              </w:rPr>
              <w:t>16 to 17 year olds</w:t>
            </w:r>
            <w:proofErr w:type="gramEnd"/>
            <w:r w:rsidRPr="005C477F">
              <w:rPr>
                <w:rFonts w:cstheme="minorHAnsi"/>
                <w:sz w:val="22"/>
              </w:rPr>
              <w:t xml:space="preserve"> not in education, employment or training (NEET)</w:t>
            </w:r>
          </w:p>
        </w:tc>
        <w:tc>
          <w:tcPr>
            <w:tcW w:w="1566" w:type="dxa"/>
          </w:tcPr>
          <w:p w14:paraId="41A89057" w14:textId="47DE4BC3" w:rsidR="00146AF7" w:rsidRPr="005C477F" w:rsidRDefault="00146AF7" w:rsidP="00146AF7">
            <w:pPr>
              <w:jc w:val="center"/>
              <w:rPr>
                <w:rFonts w:cstheme="minorHAnsi"/>
                <w:color w:val="000000" w:themeColor="text1"/>
                <w:sz w:val="22"/>
              </w:rPr>
            </w:pPr>
            <w:r w:rsidRPr="005C477F">
              <w:rPr>
                <w:rFonts w:cstheme="minorHAnsi"/>
                <w:sz w:val="22"/>
              </w:rPr>
              <w:t>4.4%</w:t>
            </w:r>
          </w:p>
        </w:tc>
        <w:tc>
          <w:tcPr>
            <w:tcW w:w="1050" w:type="dxa"/>
          </w:tcPr>
          <w:p w14:paraId="7AB623B5" w14:textId="3AFD0F9D" w:rsidR="00146AF7" w:rsidRPr="005C477F" w:rsidRDefault="00146AF7" w:rsidP="00146AF7">
            <w:pPr>
              <w:jc w:val="center"/>
              <w:rPr>
                <w:rFonts w:cstheme="minorHAnsi"/>
                <w:color w:val="000000" w:themeColor="text1"/>
                <w:sz w:val="22"/>
              </w:rPr>
            </w:pPr>
            <w:r w:rsidRPr="005C477F">
              <w:rPr>
                <w:rFonts w:cstheme="minorHAnsi"/>
                <w:sz w:val="22"/>
              </w:rPr>
              <w:t>10.4%</w:t>
            </w:r>
          </w:p>
        </w:tc>
        <w:tc>
          <w:tcPr>
            <w:tcW w:w="1384" w:type="dxa"/>
          </w:tcPr>
          <w:p w14:paraId="3884C93F" w14:textId="30A8C9BC" w:rsidR="00146AF7" w:rsidRPr="005C477F" w:rsidRDefault="00146AF7" w:rsidP="00146AF7">
            <w:pPr>
              <w:jc w:val="center"/>
              <w:rPr>
                <w:rFonts w:cstheme="minorHAnsi"/>
                <w:color w:val="000000" w:themeColor="text1"/>
                <w:sz w:val="22"/>
              </w:rPr>
            </w:pPr>
            <w:r w:rsidRPr="005C477F">
              <w:rPr>
                <w:rFonts w:cstheme="minorHAnsi"/>
                <w:sz w:val="22"/>
              </w:rPr>
              <w:t>Percentage</w:t>
            </w:r>
          </w:p>
        </w:tc>
        <w:tc>
          <w:tcPr>
            <w:tcW w:w="1395" w:type="dxa"/>
          </w:tcPr>
          <w:p w14:paraId="59293E57" w14:textId="53CB9D4C" w:rsidR="00146AF7" w:rsidRPr="005C477F" w:rsidRDefault="00146AF7" w:rsidP="00146AF7">
            <w:pPr>
              <w:jc w:val="center"/>
              <w:rPr>
                <w:rFonts w:cstheme="minorHAnsi"/>
                <w:color w:val="000000" w:themeColor="text1"/>
                <w:sz w:val="22"/>
              </w:rPr>
            </w:pPr>
            <w:r w:rsidRPr="005C477F">
              <w:rPr>
                <w:rFonts w:cstheme="minorHAnsi"/>
                <w:sz w:val="22"/>
              </w:rPr>
              <w:t>December 2023</w:t>
            </w:r>
          </w:p>
        </w:tc>
        <w:tc>
          <w:tcPr>
            <w:tcW w:w="1417" w:type="dxa"/>
          </w:tcPr>
          <w:p w14:paraId="607CDAB1" w14:textId="77777777" w:rsidR="00F332F3" w:rsidRPr="005C477F" w:rsidRDefault="00F332F3" w:rsidP="00F332F3">
            <w:pPr>
              <w:jc w:val="center"/>
              <w:rPr>
                <w:rFonts w:cstheme="minorHAnsi"/>
                <w:sz w:val="22"/>
              </w:rPr>
            </w:pPr>
            <w:r w:rsidRPr="005C477F">
              <w:rPr>
                <w:rFonts w:cstheme="minorHAnsi"/>
                <w:sz w:val="22"/>
              </w:rPr>
              <w:t xml:space="preserve">Higher </w:t>
            </w:r>
          </w:p>
          <w:p w14:paraId="30DEB103" w14:textId="77777777" w:rsidR="00F332F3" w:rsidRPr="005C477F" w:rsidRDefault="00F332F3" w:rsidP="00F332F3">
            <w:pPr>
              <w:jc w:val="center"/>
              <w:rPr>
                <w:rFonts w:cstheme="minorHAnsi"/>
                <w:sz w:val="22"/>
              </w:rPr>
            </w:pPr>
          </w:p>
          <w:p w14:paraId="1E498240" w14:textId="6A398B77" w:rsidR="00146AF7" w:rsidRPr="005C477F" w:rsidRDefault="00F332F3" w:rsidP="00F332F3">
            <w:pPr>
              <w:jc w:val="center"/>
              <w:rPr>
                <w:rFonts w:cstheme="minorHAnsi"/>
                <w:color w:val="000000" w:themeColor="text1"/>
                <w:sz w:val="22"/>
              </w:rPr>
            </w:pPr>
            <w:r w:rsidRPr="005C477F">
              <w:rPr>
                <w:rFonts w:cstheme="minorHAnsi"/>
                <w:sz w:val="22"/>
              </w:rPr>
              <w:t>(where high is worse)</w:t>
            </w:r>
          </w:p>
        </w:tc>
        <w:tc>
          <w:tcPr>
            <w:tcW w:w="1130" w:type="dxa"/>
          </w:tcPr>
          <w:p w14:paraId="05168148" w14:textId="1C9F309F" w:rsidR="00146AF7" w:rsidRPr="005C477F" w:rsidRDefault="00146AF7" w:rsidP="00146AF7">
            <w:pPr>
              <w:jc w:val="center"/>
              <w:rPr>
                <w:rFonts w:cstheme="minorHAnsi"/>
                <w:color w:val="000000" w:themeColor="text1"/>
                <w:sz w:val="22"/>
              </w:rPr>
            </w:pPr>
            <w:r w:rsidRPr="005C477F">
              <w:rPr>
                <w:rFonts w:cstheme="minorHAnsi"/>
                <w:sz w:val="22"/>
              </w:rPr>
              <w:t>Wards</w:t>
            </w:r>
          </w:p>
        </w:tc>
        <w:tc>
          <w:tcPr>
            <w:tcW w:w="1889" w:type="dxa"/>
          </w:tcPr>
          <w:p w14:paraId="4B6A6B31" w14:textId="37B41893" w:rsidR="00146AF7" w:rsidRPr="005C477F" w:rsidRDefault="00146AF7" w:rsidP="00146AF7">
            <w:pPr>
              <w:jc w:val="center"/>
              <w:rPr>
                <w:rFonts w:cstheme="minorHAnsi"/>
                <w:color w:val="000000" w:themeColor="text1"/>
                <w:sz w:val="22"/>
              </w:rPr>
            </w:pPr>
            <w:r w:rsidRPr="005C477F">
              <w:rPr>
                <w:rFonts w:cstheme="minorHAnsi"/>
                <w:sz w:val="22"/>
              </w:rPr>
              <w:t>Buckinghamshire Council Business Intelligence – CCIS</w:t>
            </w:r>
          </w:p>
        </w:tc>
        <w:tc>
          <w:tcPr>
            <w:tcW w:w="2073" w:type="dxa"/>
          </w:tcPr>
          <w:p w14:paraId="4C9F0DF1" w14:textId="3FC4FFFF" w:rsidR="00146AF7" w:rsidRPr="005C477F" w:rsidRDefault="00146AF7" w:rsidP="00146AF7">
            <w:pPr>
              <w:rPr>
                <w:rFonts w:cstheme="minorHAnsi"/>
                <w:color w:val="000000" w:themeColor="text1"/>
                <w:sz w:val="22"/>
              </w:rPr>
            </w:pPr>
            <w:r w:rsidRPr="005C477F">
              <w:rPr>
                <w:rFonts w:cstheme="minorHAnsi"/>
                <w:sz w:val="22"/>
              </w:rPr>
              <w:t xml:space="preserve">Proportion of </w:t>
            </w:r>
            <w:proofErr w:type="gramStart"/>
            <w:r w:rsidRPr="005C477F">
              <w:rPr>
                <w:rFonts w:cstheme="minorHAnsi"/>
                <w:sz w:val="22"/>
              </w:rPr>
              <w:t>16-17 year olds</w:t>
            </w:r>
            <w:proofErr w:type="gramEnd"/>
            <w:r w:rsidRPr="005C477F">
              <w:rPr>
                <w:rFonts w:cstheme="minorHAnsi"/>
                <w:sz w:val="22"/>
              </w:rPr>
              <w:t xml:space="preserve"> not in education, employment or training (NEET) or whose activity is not known.</w:t>
            </w:r>
          </w:p>
        </w:tc>
      </w:tr>
      <w:tr w:rsidR="00146AF7" w:rsidRPr="005C477F" w14:paraId="6406DC50" w14:textId="77777777" w:rsidTr="00D24246">
        <w:tc>
          <w:tcPr>
            <w:tcW w:w="2044" w:type="dxa"/>
            <w:tcBorders>
              <w:bottom w:val="single" w:sz="4" w:space="0" w:color="auto"/>
            </w:tcBorders>
          </w:tcPr>
          <w:p w14:paraId="4A89B7A2" w14:textId="524354C7" w:rsidR="00146AF7" w:rsidRPr="005C477F" w:rsidRDefault="00146AF7" w:rsidP="00146AF7">
            <w:pPr>
              <w:rPr>
                <w:rFonts w:cstheme="minorHAnsi"/>
                <w:color w:val="000000" w:themeColor="text1"/>
                <w:sz w:val="22"/>
              </w:rPr>
            </w:pPr>
            <w:r w:rsidRPr="005C477F">
              <w:rPr>
                <w:rFonts w:cstheme="minorHAnsi"/>
                <w:sz w:val="22"/>
              </w:rPr>
              <w:t>Hospital admissions for intentional self-harm 10 to 24 years</w:t>
            </w:r>
          </w:p>
        </w:tc>
        <w:tc>
          <w:tcPr>
            <w:tcW w:w="1566" w:type="dxa"/>
            <w:tcBorders>
              <w:bottom w:val="single" w:sz="4" w:space="0" w:color="auto"/>
            </w:tcBorders>
          </w:tcPr>
          <w:p w14:paraId="20569519" w14:textId="496B1DF6" w:rsidR="00146AF7" w:rsidRPr="005C477F" w:rsidRDefault="00146AF7" w:rsidP="00146AF7">
            <w:pPr>
              <w:jc w:val="center"/>
              <w:rPr>
                <w:rFonts w:cstheme="minorHAnsi"/>
                <w:color w:val="000000" w:themeColor="text1"/>
                <w:sz w:val="22"/>
              </w:rPr>
            </w:pPr>
            <w:r w:rsidRPr="005C477F">
              <w:rPr>
                <w:rFonts w:cstheme="minorHAnsi"/>
                <w:sz w:val="22"/>
              </w:rPr>
              <w:t>394.2</w:t>
            </w:r>
          </w:p>
        </w:tc>
        <w:tc>
          <w:tcPr>
            <w:tcW w:w="1050" w:type="dxa"/>
            <w:tcBorders>
              <w:bottom w:val="single" w:sz="4" w:space="0" w:color="auto"/>
            </w:tcBorders>
          </w:tcPr>
          <w:p w14:paraId="34A2B25B" w14:textId="37F99823" w:rsidR="00146AF7" w:rsidRPr="005C477F" w:rsidRDefault="00146AF7" w:rsidP="00146AF7">
            <w:pPr>
              <w:jc w:val="center"/>
              <w:rPr>
                <w:rFonts w:cstheme="minorHAnsi"/>
                <w:color w:val="000000" w:themeColor="text1"/>
                <w:sz w:val="22"/>
              </w:rPr>
            </w:pPr>
            <w:r w:rsidRPr="005C477F">
              <w:rPr>
                <w:rFonts w:cstheme="minorHAnsi"/>
                <w:sz w:val="22"/>
              </w:rPr>
              <w:t>323.0</w:t>
            </w:r>
          </w:p>
        </w:tc>
        <w:tc>
          <w:tcPr>
            <w:tcW w:w="1384" w:type="dxa"/>
            <w:tcBorders>
              <w:bottom w:val="single" w:sz="4" w:space="0" w:color="auto"/>
            </w:tcBorders>
          </w:tcPr>
          <w:p w14:paraId="60A11177" w14:textId="3E308362" w:rsidR="00146AF7" w:rsidRPr="005C477F" w:rsidRDefault="00146AF7" w:rsidP="00146AF7">
            <w:pPr>
              <w:jc w:val="center"/>
              <w:rPr>
                <w:rFonts w:cstheme="minorHAnsi"/>
                <w:color w:val="000000" w:themeColor="text1"/>
                <w:sz w:val="22"/>
              </w:rPr>
            </w:pPr>
            <w:r w:rsidRPr="005C477F">
              <w:rPr>
                <w:rFonts w:cstheme="minorHAnsi"/>
                <w:sz w:val="22"/>
              </w:rPr>
              <w:t>per 100,000</w:t>
            </w:r>
          </w:p>
        </w:tc>
        <w:tc>
          <w:tcPr>
            <w:tcW w:w="1395" w:type="dxa"/>
            <w:tcBorders>
              <w:bottom w:val="single" w:sz="4" w:space="0" w:color="auto"/>
            </w:tcBorders>
          </w:tcPr>
          <w:p w14:paraId="1E27FC37" w14:textId="6A76756A" w:rsidR="00146AF7" w:rsidRPr="005C477F" w:rsidRDefault="00146AF7" w:rsidP="00146AF7">
            <w:pPr>
              <w:jc w:val="center"/>
              <w:rPr>
                <w:rFonts w:cstheme="minorHAnsi"/>
                <w:color w:val="000000" w:themeColor="text1"/>
                <w:sz w:val="22"/>
              </w:rPr>
            </w:pPr>
            <w:r w:rsidRPr="005C477F">
              <w:rPr>
                <w:rFonts w:cstheme="minorHAnsi"/>
                <w:sz w:val="22"/>
              </w:rPr>
              <w:t>2021/22</w:t>
            </w:r>
          </w:p>
        </w:tc>
        <w:tc>
          <w:tcPr>
            <w:tcW w:w="1417" w:type="dxa"/>
            <w:tcBorders>
              <w:bottom w:val="single" w:sz="4" w:space="0" w:color="auto"/>
            </w:tcBorders>
          </w:tcPr>
          <w:p w14:paraId="7F0398BA" w14:textId="2C5F637D" w:rsidR="00146AF7" w:rsidRPr="005C477F" w:rsidRDefault="00F332F3" w:rsidP="00146AF7">
            <w:pPr>
              <w:jc w:val="center"/>
              <w:rPr>
                <w:rFonts w:cstheme="minorHAnsi"/>
                <w:color w:val="000000" w:themeColor="text1"/>
                <w:sz w:val="22"/>
              </w:rPr>
            </w:pPr>
            <w:r w:rsidRPr="005C477F">
              <w:rPr>
                <w:rFonts w:cstheme="minorHAnsi"/>
                <w:sz w:val="22"/>
              </w:rPr>
              <w:t>Similar</w:t>
            </w:r>
          </w:p>
        </w:tc>
        <w:tc>
          <w:tcPr>
            <w:tcW w:w="1130" w:type="dxa"/>
            <w:tcBorders>
              <w:bottom w:val="single" w:sz="4" w:space="0" w:color="auto"/>
            </w:tcBorders>
          </w:tcPr>
          <w:p w14:paraId="4807141A" w14:textId="16DA2897" w:rsidR="00146AF7" w:rsidRPr="005C477F" w:rsidRDefault="00146AF7" w:rsidP="00146AF7">
            <w:pPr>
              <w:jc w:val="center"/>
              <w:rPr>
                <w:rFonts w:cstheme="minorHAnsi"/>
                <w:color w:val="000000" w:themeColor="text1"/>
                <w:sz w:val="22"/>
              </w:rPr>
            </w:pPr>
            <w:r w:rsidRPr="005C477F">
              <w:rPr>
                <w:rFonts w:cstheme="minorHAnsi"/>
                <w:sz w:val="22"/>
              </w:rPr>
              <w:t>LSOA</w:t>
            </w:r>
          </w:p>
        </w:tc>
        <w:tc>
          <w:tcPr>
            <w:tcW w:w="1889" w:type="dxa"/>
            <w:tcBorders>
              <w:bottom w:val="single" w:sz="4" w:space="0" w:color="auto"/>
            </w:tcBorders>
          </w:tcPr>
          <w:p w14:paraId="529AFF16" w14:textId="106061B9" w:rsidR="00146AF7" w:rsidRPr="005C477F" w:rsidRDefault="00146AF7" w:rsidP="00146AF7">
            <w:pPr>
              <w:jc w:val="center"/>
              <w:rPr>
                <w:rFonts w:cstheme="minorHAnsi"/>
                <w:color w:val="000000" w:themeColor="text1"/>
                <w:sz w:val="22"/>
              </w:rPr>
            </w:pPr>
            <w:r w:rsidRPr="005C477F">
              <w:rPr>
                <w:rFonts w:cstheme="minorHAnsi"/>
                <w:sz w:val="22"/>
              </w:rPr>
              <w:t>Hospital Episode Statistics (HES)</w:t>
            </w:r>
          </w:p>
        </w:tc>
        <w:tc>
          <w:tcPr>
            <w:tcW w:w="2073" w:type="dxa"/>
            <w:tcBorders>
              <w:bottom w:val="single" w:sz="4" w:space="0" w:color="auto"/>
            </w:tcBorders>
          </w:tcPr>
          <w:p w14:paraId="1F38E070" w14:textId="5C91B79E" w:rsidR="00146AF7" w:rsidRPr="005C477F" w:rsidRDefault="00146AF7" w:rsidP="00146AF7">
            <w:pPr>
              <w:rPr>
                <w:rFonts w:cstheme="minorHAnsi"/>
                <w:color w:val="000000" w:themeColor="text1"/>
                <w:sz w:val="22"/>
              </w:rPr>
            </w:pPr>
            <w:r w:rsidRPr="005C477F">
              <w:rPr>
                <w:rFonts w:cstheme="minorHAnsi"/>
                <w:sz w:val="22"/>
              </w:rPr>
              <w:t>Directly standardised rate of finished admission episodes for intentional self-harm per 100,000 population aged 10-24 years.</w:t>
            </w:r>
          </w:p>
        </w:tc>
      </w:tr>
      <w:tr w:rsidR="00DC58E1" w:rsidRPr="005C477F" w14:paraId="6000C059" w14:textId="77777777" w:rsidTr="00D24246">
        <w:tc>
          <w:tcPr>
            <w:tcW w:w="2044" w:type="dxa"/>
            <w:tcBorders>
              <w:top w:val="single" w:sz="4" w:space="0" w:color="auto"/>
              <w:left w:val="single" w:sz="4" w:space="0" w:color="auto"/>
              <w:bottom w:val="single" w:sz="4" w:space="0" w:color="auto"/>
              <w:right w:val="nil"/>
            </w:tcBorders>
          </w:tcPr>
          <w:p w14:paraId="3ED5D500" w14:textId="54C9E882" w:rsidR="00DC58E1" w:rsidRPr="005C477F" w:rsidRDefault="00DC58E1" w:rsidP="00DC58E1">
            <w:pPr>
              <w:rPr>
                <w:rFonts w:cstheme="minorHAnsi"/>
                <w:b/>
                <w:bCs/>
                <w:color w:val="000000" w:themeColor="text1"/>
                <w:sz w:val="22"/>
              </w:rPr>
            </w:pPr>
            <w:r w:rsidRPr="005C477F">
              <w:rPr>
                <w:rFonts w:cstheme="minorHAnsi"/>
                <w:b/>
                <w:bCs/>
                <w:color w:val="000000" w:themeColor="text1"/>
                <w:sz w:val="22"/>
              </w:rPr>
              <w:t>Working age</w:t>
            </w:r>
          </w:p>
        </w:tc>
        <w:tc>
          <w:tcPr>
            <w:tcW w:w="1566" w:type="dxa"/>
            <w:tcBorders>
              <w:top w:val="single" w:sz="4" w:space="0" w:color="auto"/>
              <w:left w:val="nil"/>
              <w:bottom w:val="single" w:sz="4" w:space="0" w:color="auto"/>
              <w:right w:val="nil"/>
            </w:tcBorders>
          </w:tcPr>
          <w:p w14:paraId="2C592BDB" w14:textId="77777777" w:rsidR="00DC58E1" w:rsidRPr="005C477F" w:rsidRDefault="00DC58E1" w:rsidP="00DC58E1">
            <w:pPr>
              <w:jc w:val="center"/>
              <w:rPr>
                <w:rFonts w:cstheme="minorHAnsi"/>
                <w:color w:val="000000" w:themeColor="text1"/>
                <w:sz w:val="22"/>
              </w:rPr>
            </w:pPr>
          </w:p>
        </w:tc>
        <w:tc>
          <w:tcPr>
            <w:tcW w:w="1050" w:type="dxa"/>
            <w:tcBorders>
              <w:top w:val="single" w:sz="4" w:space="0" w:color="auto"/>
              <w:left w:val="nil"/>
              <w:bottom w:val="single" w:sz="4" w:space="0" w:color="auto"/>
              <w:right w:val="nil"/>
            </w:tcBorders>
          </w:tcPr>
          <w:p w14:paraId="73F435A4" w14:textId="77777777" w:rsidR="00DC58E1" w:rsidRPr="005C477F" w:rsidRDefault="00DC58E1" w:rsidP="00DC58E1">
            <w:pPr>
              <w:jc w:val="center"/>
              <w:rPr>
                <w:rFonts w:cstheme="minorHAnsi"/>
                <w:color w:val="000000" w:themeColor="text1"/>
                <w:sz w:val="22"/>
              </w:rPr>
            </w:pPr>
          </w:p>
        </w:tc>
        <w:tc>
          <w:tcPr>
            <w:tcW w:w="1384" w:type="dxa"/>
            <w:tcBorders>
              <w:top w:val="single" w:sz="4" w:space="0" w:color="auto"/>
              <w:left w:val="nil"/>
              <w:bottom w:val="single" w:sz="4" w:space="0" w:color="auto"/>
              <w:right w:val="nil"/>
            </w:tcBorders>
          </w:tcPr>
          <w:p w14:paraId="7ABAC08C" w14:textId="77777777" w:rsidR="00DC58E1" w:rsidRPr="005C477F" w:rsidRDefault="00DC58E1" w:rsidP="00DC58E1">
            <w:pPr>
              <w:jc w:val="center"/>
              <w:rPr>
                <w:rFonts w:cstheme="minorHAnsi"/>
                <w:color w:val="000000" w:themeColor="text1"/>
                <w:sz w:val="22"/>
              </w:rPr>
            </w:pPr>
          </w:p>
        </w:tc>
        <w:tc>
          <w:tcPr>
            <w:tcW w:w="1395" w:type="dxa"/>
            <w:tcBorders>
              <w:top w:val="single" w:sz="4" w:space="0" w:color="auto"/>
              <w:left w:val="nil"/>
              <w:bottom w:val="single" w:sz="4" w:space="0" w:color="auto"/>
              <w:right w:val="nil"/>
            </w:tcBorders>
          </w:tcPr>
          <w:p w14:paraId="6979B152" w14:textId="77777777" w:rsidR="00DC58E1" w:rsidRPr="005C477F" w:rsidRDefault="00DC58E1" w:rsidP="00DC58E1">
            <w:pPr>
              <w:jc w:val="center"/>
              <w:rPr>
                <w:rFonts w:cstheme="minorHAnsi"/>
                <w:color w:val="000000" w:themeColor="text1"/>
                <w:sz w:val="22"/>
              </w:rPr>
            </w:pPr>
          </w:p>
        </w:tc>
        <w:tc>
          <w:tcPr>
            <w:tcW w:w="1417" w:type="dxa"/>
            <w:tcBorders>
              <w:top w:val="single" w:sz="4" w:space="0" w:color="auto"/>
              <w:left w:val="nil"/>
              <w:bottom w:val="single" w:sz="4" w:space="0" w:color="auto"/>
              <w:right w:val="nil"/>
            </w:tcBorders>
          </w:tcPr>
          <w:p w14:paraId="7C94775E" w14:textId="77777777" w:rsidR="00DC58E1" w:rsidRPr="005C477F" w:rsidRDefault="00DC58E1" w:rsidP="00DC58E1">
            <w:pPr>
              <w:jc w:val="center"/>
              <w:rPr>
                <w:rFonts w:cstheme="minorHAnsi"/>
                <w:color w:val="000000" w:themeColor="text1"/>
                <w:sz w:val="22"/>
              </w:rPr>
            </w:pPr>
          </w:p>
        </w:tc>
        <w:tc>
          <w:tcPr>
            <w:tcW w:w="1130" w:type="dxa"/>
            <w:tcBorders>
              <w:top w:val="single" w:sz="4" w:space="0" w:color="auto"/>
              <w:left w:val="nil"/>
              <w:bottom w:val="single" w:sz="4" w:space="0" w:color="auto"/>
              <w:right w:val="nil"/>
            </w:tcBorders>
          </w:tcPr>
          <w:p w14:paraId="66B45685" w14:textId="77777777" w:rsidR="00DC58E1" w:rsidRPr="005C477F" w:rsidRDefault="00DC58E1" w:rsidP="00DC58E1">
            <w:pPr>
              <w:jc w:val="center"/>
              <w:rPr>
                <w:rFonts w:cstheme="minorHAnsi"/>
                <w:color w:val="000000" w:themeColor="text1"/>
                <w:sz w:val="22"/>
              </w:rPr>
            </w:pPr>
          </w:p>
        </w:tc>
        <w:tc>
          <w:tcPr>
            <w:tcW w:w="1889" w:type="dxa"/>
            <w:tcBorders>
              <w:top w:val="single" w:sz="4" w:space="0" w:color="auto"/>
              <w:left w:val="nil"/>
              <w:bottom w:val="single" w:sz="4" w:space="0" w:color="auto"/>
              <w:right w:val="nil"/>
            </w:tcBorders>
          </w:tcPr>
          <w:p w14:paraId="2F681272" w14:textId="77777777" w:rsidR="00DC58E1" w:rsidRPr="005C477F" w:rsidRDefault="00DC58E1" w:rsidP="00DC58E1">
            <w:pPr>
              <w:jc w:val="center"/>
              <w:rPr>
                <w:rFonts w:cstheme="minorHAnsi"/>
                <w:color w:val="000000" w:themeColor="text1"/>
                <w:sz w:val="22"/>
              </w:rPr>
            </w:pPr>
          </w:p>
        </w:tc>
        <w:tc>
          <w:tcPr>
            <w:tcW w:w="2073" w:type="dxa"/>
            <w:tcBorders>
              <w:top w:val="single" w:sz="4" w:space="0" w:color="auto"/>
              <w:left w:val="nil"/>
              <w:bottom w:val="single" w:sz="4" w:space="0" w:color="auto"/>
              <w:right w:val="single" w:sz="4" w:space="0" w:color="auto"/>
            </w:tcBorders>
          </w:tcPr>
          <w:p w14:paraId="469868FE" w14:textId="77777777" w:rsidR="00DC58E1" w:rsidRPr="005C477F" w:rsidRDefault="00DC58E1" w:rsidP="00DC58E1">
            <w:pPr>
              <w:rPr>
                <w:rFonts w:cstheme="minorHAnsi"/>
                <w:color w:val="000000" w:themeColor="text1"/>
                <w:sz w:val="22"/>
              </w:rPr>
            </w:pPr>
          </w:p>
        </w:tc>
      </w:tr>
      <w:tr w:rsidR="00F332F3" w:rsidRPr="005C477F" w14:paraId="5BE4FB1F" w14:textId="77777777" w:rsidTr="00D24246">
        <w:tc>
          <w:tcPr>
            <w:tcW w:w="2044" w:type="dxa"/>
            <w:tcBorders>
              <w:top w:val="single" w:sz="4" w:space="0" w:color="auto"/>
            </w:tcBorders>
          </w:tcPr>
          <w:p w14:paraId="7A51EEE5" w14:textId="0182DC0C" w:rsidR="00F332F3" w:rsidRPr="005C477F" w:rsidRDefault="00F332F3" w:rsidP="00F332F3">
            <w:pPr>
              <w:rPr>
                <w:rFonts w:cstheme="minorHAnsi"/>
                <w:color w:val="000000" w:themeColor="text1"/>
                <w:sz w:val="22"/>
              </w:rPr>
            </w:pPr>
            <w:r w:rsidRPr="005C477F">
              <w:rPr>
                <w:rFonts w:cstheme="minorHAnsi"/>
                <w:sz w:val="22"/>
              </w:rPr>
              <w:t>Working age (16 to 64 years) claimant count</w:t>
            </w:r>
          </w:p>
        </w:tc>
        <w:tc>
          <w:tcPr>
            <w:tcW w:w="1566" w:type="dxa"/>
            <w:tcBorders>
              <w:top w:val="single" w:sz="4" w:space="0" w:color="auto"/>
            </w:tcBorders>
          </w:tcPr>
          <w:p w14:paraId="3446C2D3" w14:textId="08F3E5B5" w:rsidR="00F332F3" w:rsidRPr="005C477F" w:rsidRDefault="00F332F3" w:rsidP="00F332F3">
            <w:pPr>
              <w:jc w:val="center"/>
              <w:rPr>
                <w:rFonts w:cstheme="minorHAnsi"/>
                <w:color w:val="000000" w:themeColor="text1"/>
                <w:sz w:val="22"/>
              </w:rPr>
            </w:pPr>
            <w:r w:rsidRPr="005C477F">
              <w:rPr>
                <w:rFonts w:cstheme="minorHAnsi"/>
                <w:sz w:val="22"/>
              </w:rPr>
              <w:t>0.7%</w:t>
            </w:r>
          </w:p>
        </w:tc>
        <w:tc>
          <w:tcPr>
            <w:tcW w:w="1050" w:type="dxa"/>
            <w:tcBorders>
              <w:top w:val="single" w:sz="4" w:space="0" w:color="auto"/>
            </w:tcBorders>
          </w:tcPr>
          <w:p w14:paraId="19ACE768" w14:textId="56F74FF1" w:rsidR="00F332F3" w:rsidRPr="005C477F" w:rsidRDefault="00F332F3" w:rsidP="00F332F3">
            <w:pPr>
              <w:jc w:val="center"/>
              <w:rPr>
                <w:rFonts w:cstheme="minorHAnsi"/>
                <w:color w:val="000000" w:themeColor="text1"/>
                <w:sz w:val="22"/>
              </w:rPr>
            </w:pPr>
            <w:r w:rsidRPr="005C477F">
              <w:rPr>
                <w:rFonts w:cstheme="minorHAnsi"/>
                <w:sz w:val="22"/>
              </w:rPr>
              <w:t>4.8%</w:t>
            </w:r>
          </w:p>
        </w:tc>
        <w:tc>
          <w:tcPr>
            <w:tcW w:w="1384" w:type="dxa"/>
            <w:tcBorders>
              <w:top w:val="single" w:sz="4" w:space="0" w:color="auto"/>
            </w:tcBorders>
          </w:tcPr>
          <w:p w14:paraId="19363097" w14:textId="10950E84" w:rsidR="00F332F3" w:rsidRPr="005C477F" w:rsidRDefault="00F332F3" w:rsidP="00F332F3">
            <w:pPr>
              <w:jc w:val="center"/>
              <w:rPr>
                <w:rFonts w:cstheme="minorHAnsi"/>
                <w:color w:val="000000" w:themeColor="text1"/>
                <w:sz w:val="22"/>
              </w:rPr>
            </w:pPr>
            <w:r w:rsidRPr="005C477F">
              <w:rPr>
                <w:rFonts w:cstheme="minorHAnsi"/>
                <w:sz w:val="22"/>
              </w:rPr>
              <w:t>Percentage</w:t>
            </w:r>
          </w:p>
        </w:tc>
        <w:tc>
          <w:tcPr>
            <w:tcW w:w="1395" w:type="dxa"/>
            <w:tcBorders>
              <w:top w:val="single" w:sz="4" w:space="0" w:color="auto"/>
            </w:tcBorders>
          </w:tcPr>
          <w:p w14:paraId="4EF2BFFC" w14:textId="4D8C57F9" w:rsidR="00F332F3" w:rsidRPr="005C477F" w:rsidRDefault="00F332F3" w:rsidP="00F332F3">
            <w:pPr>
              <w:jc w:val="center"/>
              <w:rPr>
                <w:rFonts w:cstheme="minorHAnsi"/>
                <w:color w:val="000000" w:themeColor="text1"/>
                <w:sz w:val="22"/>
              </w:rPr>
            </w:pPr>
            <w:r w:rsidRPr="005C477F">
              <w:rPr>
                <w:rFonts w:cstheme="minorHAnsi"/>
                <w:sz w:val="22"/>
              </w:rPr>
              <w:t>October 2023</w:t>
            </w:r>
          </w:p>
        </w:tc>
        <w:tc>
          <w:tcPr>
            <w:tcW w:w="1417" w:type="dxa"/>
            <w:tcBorders>
              <w:top w:val="single" w:sz="4" w:space="0" w:color="auto"/>
            </w:tcBorders>
          </w:tcPr>
          <w:p w14:paraId="154C502F" w14:textId="77777777" w:rsidR="0033068E" w:rsidRPr="005C477F" w:rsidRDefault="0033068E" w:rsidP="0033068E">
            <w:pPr>
              <w:jc w:val="center"/>
              <w:rPr>
                <w:rFonts w:cstheme="minorHAnsi"/>
                <w:sz w:val="22"/>
              </w:rPr>
            </w:pPr>
            <w:r w:rsidRPr="005C477F">
              <w:rPr>
                <w:rFonts w:cstheme="minorHAnsi"/>
                <w:sz w:val="22"/>
              </w:rPr>
              <w:t xml:space="preserve">Higher </w:t>
            </w:r>
          </w:p>
          <w:p w14:paraId="2BACE7BA" w14:textId="77777777" w:rsidR="0033068E" w:rsidRPr="005C477F" w:rsidRDefault="0033068E" w:rsidP="0033068E">
            <w:pPr>
              <w:jc w:val="center"/>
              <w:rPr>
                <w:rFonts w:cstheme="minorHAnsi"/>
                <w:sz w:val="22"/>
              </w:rPr>
            </w:pPr>
          </w:p>
          <w:p w14:paraId="51BC0A0D" w14:textId="23429D71" w:rsidR="00F332F3" w:rsidRPr="005C477F" w:rsidRDefault="0033068E" w:rsidP="0033068E">
            <w:pPr>
              <w:jc w:val="center"/>
              <w:rPr>
                <w:rFonts w:cstheme="minorHAnsi"/>
                <w:color w:val="000000" w:themeColor="text1"/>
                <w:sz w:val="22"/>
              </w:rPr>
            </w:pPr>
            <w:r w:rsidRPr="005C477F">
              <w:rPr>
                <w:rFonts w:cstheme="minorHAnsi"/>
                <w:sz w:val="22"/>
              </w:rPr>
              <w:t>(where high is worse)</w:t>
            </w:r>
          </w:p>
        </w:tc>
        <w:tc>
          <w:tcPr>
            <w:tcW w:w="1130" w:type="dxa"/>
            <w:tcBorders>
              <w:top w:val="single" w:sz="4" w:space="0" w:color="auto"/>
            </w:tcBorders>
          </w:tcPr>
          <w:p w14:paraId="35DA76F4" w14:textId="72D36AC4" w:rsidR="00F332F3" w:rsidRPr="005C477F" w:rsidRDefault="00F332F3" w:rsidP="00F332F3">
            <w:pPr>
              <w:jc w:val="center"/>
              <w:rPr>
                <w:rFonts w:cstheme="minorHAnsi"/>
                <w:color w:val="000000" w:themeColor="text1"/>
                <w:sz w:val="22"/>
              </w:rPr>
            </w:pPr>
            <w:r w:rsidRPr="005C477F">
              <w:rPr>
                <w:rFonts w:cstheme="minorHAnsi"/>
                <w:sz w:val="22"/>
              </w:rPr>
              <w:t>LSOA</w:t>
            </w:r>
          </w:p>
        </w:tc>
        <w:tc>
          <w:tcPr>
            <w:tcW w:w="1889" w:type="dxa"/>
            <w:tcBorders>
              <w:top w:val="single" w:sz="4" w:space="0" w:color="auto"/>
            </w:tcBorders>
          </w:tcPr>
          <w:p w14:paraId="19124D81" w14:textId="12A814E6" w:rsidR="00F332F3" w:rsidRPr="005C477F" w:rsidRDefault="00F332F3" w:rsidP="00F332F3">
            <w:pPr>
              <w:jc w:val="center"/>
              <w:rPr>
                <w:rFonts w:cstheme="minorHAnsi"/>
                <w:color w:val="000000" w:themeColor="text1"/>
                <w:sz w:val="22"/>
              </w:rPr>
            </w:pPr>
            <w:r w:rsidRPr="005C477F">
              <w:rPr>
                <w:rFonts w:cstheme="minorHAnsi"/>
                <w:sz w:val="22"/>
              </w:rPr>
              <w:t>NOMIS official census and labour market statistics</w:t>
            </w:r>
          </w:p>
        </w:tc>
        <w:tc>
          <w:tcPr>
            <w:tcW w:w="2073" w:type="dxa"/>
            <w:tcBorders>
              <w:top w:val="single" w:sz="4" w:space="0" w:color="auto"/>
            </w:tcBorders>
          </w:tcPr>
          <w:p w14:paraId="6E33FFB0" w14:textId="264B20B0" w:rsidR="00F332F3" w:rsidRPr="005C477F" w:rsidRDefault="00F332F3" w:rsidP="00F332F3">
            <w:pPr>
              <w:rPr>
                <w:rFonts w:cstheme="minorHAnsi"/>
                <w:color w:val="000000" w:themeColor="text1"/>
                <w:sz w:val="22"/>
              </w:rPr>
            </w:pPr>
            <w:r w:rsidRPr="005C477F">
              <w:rPr>
                <w:rFonts w:cstheme="minorHAnsi"/>
                <w:sz w:val="22"/>
              </w:rPr>
              <w:t xml:space="preserve">The number of people claiming unemployment benefit (Jobseeker's </w:t>
            </w:r>
            <w:r w:rsidRPr="005C477F">
              <w:rPr>
                <w:rFonts w:cstheme="minorHAnsi"/>
                <w:sz w:val="22"/>
              </w:rPr>
              <w:lastRenderedPageBreak/>
              <w:t>Allowance and Universal Credit) as a proportion of the working age (16-64 years) population.</w:t>
            </w:r>
          </w:p>
        </w:tc>
      </w:tr>
      <w:tr w:rsidR="00F332F3" w:rsidRPr="005C477F" w14:paraId="55482755" w14:textId="77777777" w:rsidTr="00D24246">
        <w:tc>
          <w:tcPr>
            <w:tcW w:w="2044" w:type="dxa"/>
          </w:tcPr>
          <w:p w14:paraId="370C2E0F" w14:textId="32571AA6" w:rsidR="00F332F3" w:rsidRPr="005C477F" w:rsidRDefault="00F332F3" w:rsidP="00F332F3">
            <w:pPr>
              <w:rPr>
                <w:rFonts w:cstheme="minorHAnsi"/>
                <w:color w:val="000000" w:themeColor="text1"/>
                <w:sz w:val="22"/>
              </w:rPr>
            </w:pPr>
            <w:r w:rsidRPr="005C477F">
              <w:rPr>
                <w:rFonts w:cstheme="minorHAnsi"/>
                <w:sz w:val="22"/>
              </w:rPr>
              <w:lastRenderedPageBreak/>
              <w:t>Households in fuel poverty</w:t>
            </w:r>
          </w:p>
        </w:tc>
        <w:tc>
          <w:tcPr>
            <w:tcW w:w="1566" w:type="dxa"/>
          </w:tcPr>
          <w:p w14:paraId="694FCB9D" w14:textId="486EE1DA" w:rsidR="00F332F3" w:rsidRPr="005C477F" w:rsidRDefault="00F332F3" w:rsidP="00F332F3">
            <w:pPr>
              <w:jc w:val="center"/>
              <w:rPr>
                <w:rFonts w:cstheme="minorHAnsi"/>
                <w:color w:val="000000" w:themeColor="text1"/>
                <w:sz w:val="22"/>
              </w:rPr>
            </w:pPr>
            <w:r w:rsidRPr="005C477F">
              <w:rPr>
                <w:rFonts w:cstheme="minorHAnsi"/>
                <w:sz w:val="22"/>
              </w:rPr>
              <w:t>6.3%</w:t>
            </w:r>
          </w:p>
        </w:tc>
        <w:tc>
          <w:tcPr>
            <w:tcW w:w="1050" w:type="dxa"/>
          </w:tcPr>
          <w:p w14:paraId="354341E5" w14:textId="55815073" w:rsidR="00F332F3" w:rsidRPr="005C477F" w:rsidRDefault="00F332F3" w:rsidP="00F332F3">
            <w:pPr>
              <w:jc w:val="center"/>
              <w:rPr>
                <w:rFonts w:cstheme="minorHAnsi"/>
                <w:color w:val="000000" w:themeColor="text1"/>
                <w:sz w:val="22"/>
              </w:rPr>
            </w:pPr>
            <w:r w:rsidRPr="005C477F">
              <w:rPr>
                <w:rFonts w:cstheme="minorHAnsi"/>
                <w:sz w:val="22"/>
              </w:rPr>
              <w:t>9.4%</w:t>
            </w:r>
          </w:p>
        </w:tc>
        <w:tc>
          <w:tcPr>
            <w:tcW w:w="1384" w:type="dxa"/>
          </w:tcPr>
          <w:p w14:paraId="7043AB55" w14:textId="39EFABBB" w:rsidR="00F332F3" w:rsidRPr="005C477F" w:rsidRDefault="00F332F3" w:rsidP="00F332F3">
            <w:pPr>
              <w:jc w:val="center"/>
              <w:rPr>
                <w:rFonts w:cstheme="minorHAnsi"/>
                <w:color w:val="000000" w:themeColor="text1"/>
                <w:sz w:val="22"/>
              </w:rPr>
            </w:pPr>
            <w:r w:rsidRPr="005C477F">
              <w:rPr>
                <w:rFonts w:cstheme="minorHAnsi"/>
                <w:sz w:val="22"/>
              </w:rPr>
              <w:t>Percentage</w:t>
            </w:r>
          </w:p>
        </w:tc>
        <w:tc>
          <w:tcPr>
            <w:tcW w:w="1395" w:type="dxa"/>
          </w:tcPr>
          <w:p w14:paraId="6F10BE1B" w14:textId="0C6770AB" w:rsidR="00F332F3" w:rsidRPr="005C477F" w:rsidRDefault="00F332F3" w:rsidP="00F332F3">
            <w:pPr>
              <w:jc w:val="center"/>
              <w:rPr>
                <w:rFonts w:cstheme="minorHAnsi"/>
                <w:color w:val="000000" w:themeColor="text1"/>
                <w:sz w:val="22"/>
              </w:rPr>
            </w:pPr>
            <w:r w:rsidRPr="005C477F">
              <w:rPr>
                <w:rFonts w:cstheme="minorHAnsi"/>
                <w:sz w:val="22"/>
              </w:rPr>
              <w:t>2021</w:t>
            </w:r>
          </w:p>
        </w:tc>
        <w:tc>
          <w:tcPr>
            <w:tcW w:w="1417" w:type="dxa"/>
          </w:tcPr>
          <w:p w14:paraId="705A171A" w14:textId="525A40FD" w:rsidR="00F332F3" w:rsidRPr="005C477F" w:rsidRDefault="00F332F3" w:rsidP="00F332F3">
            <w:pPr>
              <w:jc w:val="center"/>
              <w:rPr>
                <w:rFonts w:cstheme="minorHAnsi"/>
                <w:color w:val="000000" w:themeColor="text1"/>
                <w:sz w:val="22"/>
              </w:rPr>
            </w:pPr>
            <w:r w:rsidRPr="005C477F">
              <w:rPr>
                <w:rFonts w:cstheme="minorHAnsi"/>
                <w:sz w:val="22"/>
              </w:rPr>
              <w:t>Not compared</w:t>
            </w:r>
          </w:p>
        </w:tc>
        <w:tc>
          <w:tcPr>
            <w:tcW w:w="1130" w:type="dxa"/>
          </w:tcPr>
          <w:p w14:paraId="4B35460B" w14:textId="0F1EB4A2" w:rsidR="00F332F3" w:rsidRPr="005C477F" w:rsidRDefault="00F332F3" w:rsidP="00F332F3">
            <w:pPr>
              <w:jc w:val="center"/>
              <w:rPr>
                <w:rFonts w:cstheme="minorHAnsi"/>
                <w:color w:val="000000" w:themeColor="text1"/>
                <w:sz w:val="22"/>
              </w:rPr>
            </w:pPr>
            <w:r w:rsidRPr="005C477F">
              <w:rPr>
                <w:rFonts w:cstheme="minorHAnsi"/>
                <w:sz w:val="22"/>
              </w:rPr>
              <w:t>LSOA</w:t>
            </w:r>
          </w:p>
        </w:tc>
        <w:tc>
          <w:tcPr>
            <w:tcW w:w="1889" w:type="dxa"/>
          </w:tcPr>
          <w:p w14:paraId="55CCE8BD" w14:textId="4B7E045C" w:rsidR="00F332F3" w:rsidRPr="005C477F" w:rsidRDefault="00F332F3" w:rsidP="00F332F3">
            <w:pPr>
              <w:jc w:val="center"/>
              <w:rPr>
                <w:rFonts w:cstheme="minorHAnsi"/>
                <w:color w:val="000000" w:themeColor="text1"/>
                <w:sz w:val="22"/>
              </w:rPr>
            </w:pPr>
            <w:r w:rsidRPr="005C477F">
              <w:rPr>
                <w:rFonts w:cstheme="minorHAnsi"/>
                <w:sz w:val="22"/>
              </w:rPr>
              <w:t xml:space="preserve">Local Insight / Department for Business, </w:t>
            </w:r>
            <w:proofErr w:type="gramStart"/>
            <w:r w:rsidRPr="005C477F">
              <w:rPr>
                <w:rFonts w:cstheme="minorHAnsi"/>
                <w:sz w:val="22"/>
              </w:rPr>
              <w:t>Energy</w:t>
            </w:r>
            <w:proofErr w:type="gramEnd"/>
            <w:r w:rsidRPr="005C477F">
              <w:rPr>
                <w:rFonts w:cstheme="minorHAnsi"/>
                <w:sz w:val="22"/>
              </w:rPr>
              <w:t xml:space="preserve"> and Industrial Strategy </w:t>
            </w:r>
          </w:p>
        </w:tc>
        <w:tc>
          <w:tcPr>
            <w:tcW w:w="2073" w:type="dxa"/>
          </w:tcPr>
          <w:p w14:paraId="31098536" w14:textId="31D882A7" w:rsidR="00F332F3" w:rsidRPr="005C477F" w:rsidRDefault="00F332F3" w:rsidP="00F332F3">
            <w:pPr>
              <w:rPr>
                <w:rFonts w:cstheme="minorHAnsi"/>
                <w:color w:val="000000" w:themeColor="text1"/>
                <w:sz w:val="22"/>
              </w:rPr>
            </w:pPr>
            <w:r w:rsidRPr="005C477F">
              <w:rPr>
                <w:rFonts w:cstheme="minorHAnsi"/>
                <w:sz w:val="22"/>
              </w:rPr>
              <w:t xml:space="preserve">Fuel poor households as a percentage of all households.  A household </w:t>
            </w:r>
            <w:proofErr w:type="gramStart"/>
            <w:r w:rsidRPr="005C477F">
              <w:rPr>
                <w:rFonts w:cstheme="minorHAnsi"/>
                <w:sz w:val="22"/>
              </w:rPr>
              <w:t>is considered to be</w:t>
            </w:r>
            <w:proofErr w:type="gramEnd"/>
            <w:r w:rsidRPr="005C477F">
              <w:rPr>
                <w:rFonts w:cstheme="minorHAnsi"/>
                <w:sz w:val="22"/>
              </w:rPr>
              <w:t xml:space="preserve"> fuel poor if they are living in a property with a fuel poverty energy efficiency rating of band D or below and when they spend the required amount to heat their home, they are left with a residual income below the official poverty line.</w:t>
            </w:r>
          </w:p>
        </w:tc>
      </w:tr>
      <w:tr w:rsidR="00F332F3" w:rsidRPr="005C477F" w14:paraId="65F3D668" w14:textId="77777777" w:rsidTr="00D24246">
        <w:tc>
          <w:tcPr>
            <w:tcW w:w="2044" w:type="dxa"/>
          </w:tcPr>
          <w:p w14:paraId="74C77340" w14:textId="0E20D5AA" w:rsidR="00F332F3" w:rsidRPr="005C477F" w:rsidRDefault="00F332F3" w:rsidP="00F332F3">
            <w:pPr>
              <w:rPr>
                <w:rFonts w:cstheme="minorHAnsi"/>
                <w:color w:val="000000" w:themeColor="text1"/>
                <w:sz w:val="22"/>
              </w:rPr>
            </w:pPr>
            <w:r w:rsidRPr="005C477F">
              <w:rPr>
                <w:rFonts w:cstheme="minorHAnsi"/>
                <w:sz w:val="22"/>
              </w:rPr>
              <w:t>Total crime offences</w:t>
            </w:r>
          </w:p>
        </w:tc>
        <w:tc>
          <w:tcPr>
            <w:tcW w:w="1566" w:type="dxa"/>
          </w:tcPr>
          <w:p w14:paraId="229D5AB5" w14:textId="620F2C73" w:rsidR="00F332F3" w:rsidRPr="005C477F" w:rsidRDefault="00F332F3" w:rsidP="00F332F3">
            <w:pPr>
              <w:jc w:val="center"/>
              <w:rPr>
                <w:rFonts w:cstheme="minorHAnsi"/>
                <w:color w:val="000000" w:themeColor="text1"/>
                <w:sz w:val="22"/>
              </w:rPr>
            </w:pPr>
            <w:r w:rsidRPr="005C477F">
              <w:rPr>
                <w:rFonts w:cstheme="minorHAnsi"/>
                <w:sz w:val="22"/>
              </w:rPr>
              <w:t>37.6</w:t>
            </w:r>
          </w:p>
        </w:tc>
        <w:tc>
          <w:tcPr>
            <w:tcW w:w="1050" w:type="dxa"/>
          </w:tcPr>
          <w:p w14:paraId="09ADA05B" w14:textId="761EF7D2" w:rsidR="00F332F3" w:rsidRPr="005C477F" w:rsidRDefault="00F332F3" w:rsidP="00F332F3">
            <w:pPr>
              <w:jc w:val="center"/>
              <w:rPr>
                <w:rFonts w:cstheme="minorHAnsi"/>
                <w:color w:val="000000" w:themeColor="text1"/>
                <w:sz w:val="22"/>
              </w:rPr>
            </w:pPr>
            <w:r w:rsidRPr="005C477F">
              <w:rPr>
                <w:rFonts w:cstheme="minorHAnsi"/>
                <w:sz w:val="22"/>
              </w:rPr>
              <w:t>115.9</w:t>
            </w:r>
          </w:p>
        </w:tc>
        <w:tc>
          <w:tcPr>
            <w:tcW w:w="1384" w:type="dxa"/>
          </w:tcPr>
          <w:p w14:paraId="64ED8B4A" w14:textId="756C556B" w:rsidR="00F332F3" w:rsidRPr="005C477F" w:rsidRDefault="00F332F3" w:rsidP="00F332F3">
            <w:pPr>
              <w:jc w:val="center"/>
              <w:rPr>
                <w:rFonts w:cstheme="minorHAnsi"/>
                <w:color w:val="000000" w:themeColor="text1"/>
                <w:sz w:val="22"/>
              </w:rPr>
            </w:pPr>
            <w:r w:rsidRPr="005C477F">
              <w:rPr>
                <w:rFonts w:cstheme="minorHAnsi"/>
                <w:sz w:val="22"/>
              </w:rPr>
              <w:t>per 1,000 residents</w:t>
            </w:r>
          </w:p>
        </w:tc>
        <w:tc>
          <w:tcPr>
            <w:tcW w:w="1395" w:type="dxa"/>
          </w:tcPr>
          <w:p w14:paraId="0805739F" w14:textId="58F5ECED" w:rsidR="00F332F3" w:rsidRPr="005C477F" w:rsidRDefault="00F332F3" w:rsidP="00F332F3">
            <w:pPr>
              <w:jc w:val="center"/>
              <w:rPr>
                <w:rFonts w:cstheme="minorHAnsi"/>
                <w:color w:val="000000" w:themeColor="text1"/>
                <w:sz w:val="22"/>
              </w:rPr>
            </w:pPr>
            <w:r w:rsidRPr="005C477F">
              <w:rPr>
                <w:rFonts w:cstheme="minorHAnsi"/>
                <w:sz w:val="22"/>
              </w:rPr>
              <w:t>Sep-22 to Aug-23</w:t>
            </w:r>
          </w:p>
        </w:tc>
        <w:tc>
          <w:tcPr>
            <w:tcW w:w="1417" w:type="dxa"/>
          </w:tcPr>
          <w:p w14:paraId="54315727" w14:textId="26757744" w:rsidR="00F332F3" w:rsidRPr="005C477F" w:rsidRDefault="00F332F3" w:rsidP="00F332F3">
            <w:pPr>
              <w:jc w:val="center"/>
              <w:rPr>
                <w:rFonts w:cstheme="minorHAnsi"/>
                <w:color w:val="000000" w:themeColor="text1"/>
                <w:sz w:val="22"/>
              </w:rPr>
            </w:pPr>
            <w:r w:rsidRPr="005C477F">
              <w:rPr>
                <w:rFonts w:cstheme="minorHAnsi"/>
                <w:sz w:val="22"/>
              </w:rPr>
              <w:t>Not compared</w:t>
            </w:r>
          </w:p>
        </w:tc>
        <w:tc>
          <w:tcPr>
            <w:tcW w:w="1130" w:type="dxa"/>
          </w:tcPr>
          <w:p w14:paraId="03E95C72" w14:textId="0F431781" w:rsidR="00F332F3" w:rsidRPr="005C477F" w:rsidRDefault="00F332F3" w:rsidP="00F332F3">
            <w:pPr>
              <w:jc w:val="center"/>
              <w:rPr>
                <w:rFonts w:cstheme="minorHAnsi"/>
                <w:color w:val="000000" w:themeColor="text1"/>
                <w:sz w:val="22"/>
              </w:rPr>
            </w:pPr>
            <w:r w:rsidRPr="005C477F">
              <w:rPr>
                <w:rFonts w:cstheme="minorHAnsi"/>
                <w:sz w:val="22"/>
              </w:rPr>
              <w:t>LSOA</w:t>
            </w:r>
          </w:p>
        </w:tc>
        <w:tc>
          <w:tcPr>
            <w:tcW w:w="1889" w:type="dxa"/>
          </w:tcPr>
          <w:p w14:paraId="2A8C3CC2" w14:textId="62AEDC9F" w:rsidR="00F332F3" w:rsidRPr="005C477F" w:rsidRDefault="00F332F3" w:rsidP="00F332F3">
            <w:pPr>
              <w:jc w:val="center"/>
              <w:rPr>
                <w:rFonts w:cstheme="minorHAnsi"/>
                <w:color w:val="000000" w:themeColor="text1"/>
                <w:sz w:val="22"/>
              </w:rPr>
            </w:pPr>
            <w:r w:rsidRPr="005C477F">
              <w:rPr>
                <w:rFonts w:cstheme="minorHAnsi"/>
                <w:sz w:val="22"/>
              </w:rPr>
              <w:t xml:space="preserve">Local Insight / Police UK (Police recorded crime figures) </w:t>
            </w:r>
          </w:p>
        </w:tc>
        <w:tc>
          <w:tcPr>
            <w:tcW w:w="2073" w:type="dxa"/>
          </w:tcPr>
          <w:p w14:paraId="6103B2EB" w14:textId="65734725" w:rsidR="00F332F3" w:rsidRPr="005C477F" w:rsidRDefault="00F440C4" w:rsidP="00F332F3">
            <w:pPr>
              <w:rPr>
                <w:rFonts w:cstheme="minorHAnsi"/>
                <w:color w:val="000000" w:themeColor="text1"/>
                <w:sz w:val="22"/>
              </w:rPr>
            </w:pPr>
            <w:r w:rsidRPr="005C477F">
              <w:rPr>
                <w:rStyle w:val="normaltextrun"/>
                <w:rFonts w:cstheme="minorHAnsi"/>
                <w:color w:val="000000"/>
                <w:sz w:val="22"/>
                <w:shd w:val="clear" w:color="auto" w:fill="FFFFFF"/>
              </w:rPr>
              <w:t xml:space="preserve">Shows </w:t>
            </w:r>
            <w:proofErr w:type="gramStart"/>
            <w:r w:rsidRPr="005C477F">
              <w:rPr>
                <w:rStyle w:val="normaltextrun"/>
                <w:rFonts w:cstheme="minorHAnsi"/>
                <w:color w:val="000000"/>
                <w:sz w:val="22"/>
                <w:shd w:val="clear" w:color="auto" w:fill="FFFFFF"/>
              </w:rPr>
              <w:t>12 month</w:t>
            </w:r>
            <w:proofErr w:type="gramEnd"/>
            <w:r w:rsidRPr="005C477F">
              <w:rPr>
                <w:rStyle w:val="normaltextrun"/>
                <w:rFonts w:cstheme="minorHAnsi"/>
                <w:color w:val="000000"/>
                <w:sz w:val="22"/>
                <w:shd w:val="clear" w:color="auto" w:fill="FFFFFF"/>
              </w:rPr>
              <w:t xml:space="preserve"> total of neighbourhood-level incidents of </w:t>
            </w:r>
            <w:r w:rsidRPr="005C477F">
              <w:rPr>
                <w:rStyle w:val="normaltextrun"/>
                <w:rFonts w:cstheme="minorHAnsi"/>
                <w:color w:val="000000"/>
                <w:sz w:val="22"/>
                <w:shd w:val="clear" w:color="auto" w:fill="FFFFFF"/>
              </w:rPr>
              <w:lastRenderedPageBreak/>
              <w:t>criminal offences, and as a rate per 1,000 residents. The incidents were located to the point at which they occurred and allocated to the appropriate output area and lower super output area (LSOA).</w:t>
            </w:r>
            <w:r w:rsidRPr="005C477F">
              <w:rPr>
                <w:rStyle w:val="scxw189764155"/>
                <w:rFonts w:cstheme="minorHAnsi"/>
                <w:color w:val="000000"/>
                <w:sz w:val="22"/>
                <w:shd w:val="clear" w:color="auto" w:fill="FFFFFF"/>
              </w:rPr>
              <w:t> </w:t>
            </w:r>
            <w:r w:rsidRPr="005C477F">
              <w:rPr>
                <w:rFonts w:cstheme="minorHAnsi"/>
                <w:color w:val="000000"/>
                <w:sz w:val="22"/>
                <w:shd w:val="clear" w:color="auto" w:fill="FFFFFF"/>
              </w:rPr>
              <w:br/>
            </w:r>
            <w:r w:rsidRPr="005C477F">
              <w:rPr>
                <w:rStyle w:val="normaltextrun"/>
                <w:rFonts w:cstheme="minorHAnsi"/>
                <w:color w:val="000000"/>
                <w:sz w:val="22"/>
                <w:shd w:val="clear" w:color="auto" w:fill="FFFFFF"/>
              </w:rPr>
              <w:t>Rate calculated as = (Total offences)/(Total population)*1000.</w:t>
            </w:r>
            <w:r w:rsidRPr="005C477F">
              <w:rPr>
                <w:rStyle w:val="eop"/>
                <w:rFonts w:cstheme="minorHAnsi"/>
                <w:color w:val="000000"/>
                <w:sz w:val="22"/>
                <w:shd w:val="clear" w:color="auto" w:fill="FFFFFF"/>
              </w:rPr>
              <w:t> </w:t>
            </w:r>
          </w:p>
        </w:tc>
      </w:tr>
      <w:tr w:rsidR="00F332F3" w:rsidRPr="005C477F" w14:paraId="6E1D2768" w14:textId="77777777" w:rsidTr="00D24246">
        <w:tc>
          <w:tcPr>
            <w:tcW w:w="2044" w:type="dxa"/>
          </w:tcPr>
          <w:p w14:paraId="5AA319FB" w14:textId="43172866" w:rsidR="00F332F3" w:rsidRPr="005C477F" w:rsidRDefault="00F332F3" w:rsidP="00F332F3">
            <w:pPr>
              <w:rPr>
                <w:rFonts w:cstheme="minorHAnsi"/>
                <w:color w:val="000000" w:themeColor="text1"/>
                <w:sz w:val="22"/>
              </w:rPr>
            </w:pPr>
            <w:r w:rsidRPr="005C477F">
              <w:rPr>
                <w:rFonts w:cstheme="minorHAnsi"/>
                <w:sz w:val="22"/>
              </w:rPr>
              <w:lastRenderedPageBreak/>
              <w:t>Adult social care users (18 years and over) getting as much social contact as they would like</w:t>
            </w:r>
          </w:p>
        </w:tc>
        <w:tc>
          <w:tcPr>
            <w:tcW w:w="1566" w:type="dxa"/>
          </w:tcPr>
          <w:p w14:paraId="3E28A054" w14:textId="3F384438" w:rsidR="00F332F3" w:rsidRPr="005C477F" w:rsidRDefault="00F332F3" w:rsidP="00F332F3">
            <w:pPr>
              <w:jc w:val="center"/>
              <w:rPr>
                <w:rFonts w:cstheme="minorHAnsi"/>
                <w:color w:val="000000" w:themeColor="text1"/>
                <w:sz w:val="22"/>
              </w:rPr>
            </w:pPr>
            <w:r w:rsidRPr="005C477F">
              <w:rPr>
                <w:rFonts w:cstheme="minorHAnsi"/>
                <w:sz w:val="22"/>
              </w:rPr>
              <w:t>45.8%</w:t>
            </w:r>
          </w:p>
        </w:tc>
        <w:tc>
          <w:tcPr>
            <w:tcW w:w="1050" w:type="dxa"/>
          </w:tcPr>
          <w:p w14:paraId="379B90CE" w14:textId="7F390B15" w:rsidR="00F332F3" w:rsidRPr="005C477F" w:rsidRDefault="00F332F3" w:rsidP="00F332F3">
            <w:pPr>
              <w:jc w:val="center"/>
              <w:rPr>
                <w:rFonts w:cstheme="minorHAnsi"/>
                <w:color w:val="000000" w:themeColor="text1"/>
                <w:sz w:val="22"/>
              </w:rPr>
            </w:pPr>
            <w:r w:rsidRPr="005C477F">
              <w:rPr>
                <w:rFonts w:cstheme="minorHAnsi"/>
                <w:sz w:val="22"/>
              </w:rPr>
              <w:t>45.1%</w:t>
            </w:r>
          </w:p>
        </w:tc>
        <w:tc>
          <w:tcPr>
            <w:tcW w:w="1384" w:type="dxa"/>
          </w:tcPr>
          <w:p w14:paraId="660F03F4" w14:textId="0C73857D" w:rsidR="00F332F3" w:rsidRPr="005C477F" w:rsidRDefault="00F332F3" w:rsidP="00F332F3">
            <w:pPr>
              <w:jc w:val="center"/>
              <w:rPr>
                <w:rFonts w:cstheme="minorHAnsi"/>
                <w:color w:val="000000" w:themeColor="text1"/>
                <w:sz w:val="22"/>
              </w:rPr>
            </w:pPr>
            <w:r w:rsidRPr="005C477F">
              <w:rPr>
                <w:rFonts w:cstheme="minorHAnsi"/>
                <w:sz w:val="22"/>
              </w:rPr>
              <w:t>Percentage</w:t>
            </w:r>
          </w:p>
        </w:tc>
        <w:tc>
          <w:tcPr>
            <w:tcW w:w="1395" w:type="dxa"/>
          </w:tcPr>
          <w:p w14:paraId="69178EAA" w14:textId="6DB4F7E6" w:rsidR="00F332F3" w:rsidRPr="005C477F" w:rsidRDefault="00F332F3" w:rsidP="00F332F3">
            <w:pPr>
              <w:jc w:val="center"/>
              <w:rPr>
                <w:rFonts w:cstheme="minorHAnsi"/>
                <w:color w:val="000000" w:themeColor="text1"/>
                <w:sz w:val="22"/>
              </w:rPr>
            </w:pPr>
            <w:r w:rsidRPr="005C477F">
              <w:rPr>
                <w:rFonts w:cstheme="minorHAnsi"/>
                <w:sz w:val="22"/>
              </w:rPr>
              <w:t>2022/23</w:t>
            </w:r>
          </w:p>
        </w:tc>
        <w:tc>
          <w:tcPr>
            <w:tcW w:w="1417" w:type="dxa"/>
          </w:tcPr>
          <w:p w14:paraId="47C90698" w14:textId="65291EA3" w:rsidR="00F332F3" w:rsidRPr="005C477F" w:rsidRDefault="00AB0D6B" w:rsidP="00F332F3">
            <w:pPr>
              <w:jc w:val="center"/>
              <w:rPr>
                <w:rFonts w:cstheme="minorHAnsi"/>
                <w:color w:val="000000" w:themeColor="text1"/>
                <w:sz w:val="22"/>
              </w:rPr>
            </w:pPr>
            <w:r w:rsidRPr="005C477F">
              <w:rPr>
                <w:rFonts w:cstheme="minorHAnsi"/>
                <w:color w:val="000000" w:themeColor="text1"/>
                <w:sz w:val="22"/>
              </w:rPr>
              <w:t>Similar</w:t>
            </w:r>
          </w:p>
        </w:tc>
        <w:tc>
          <w:tcPr>
            <w:tcW w:w="1130" w:type="dxa"/>
          </w:tcPr>
          <w:p w14:paraId="060ED235" w14:textId="47BC4CE5" w:rsidR="00F332F3" w:rsidRPr="005C477F" w:rsidRDefault="00F332F3" w:rsidP="00F332F3">
            <w:pPr>
              <w:jc w:val="center"/>
              <w:rPr>
                <w:rFonts w:cstheme="minorHAnsi"/>
                <w:color w:val="000000" w:themeColor="text1"/>
                <w:sz w:val="22"/>
              </w:rPr>
            </w:pPr>
            <w:r w:rsidRPr="005C477F">
              <w:rPr>
                <w:rFonts w:cstheme="minorHAnsi"/>
                <w:sz w:val="22"/>
              </w:rPr>
              <w:t>LSOA</w:t>
            </w:r>
          </w:p>
        </w:tc>
        <w:tc>
          <w:tcPr>
            <w:tcW w:w="1889" w:type="dxa"/>
          </w:tcPr>
          <w:p w14:paraId="01A2FEB2" w14:textId="05194002" w:rsidR="00F332F3" w:rsidRPr="005C477F" w:rsidRDefault="00F332F3" w:rsidP="00F332F3">
            <w:pPr>
              <w:jc w:val="center"/>
              <w:rPr>
                <w:rFonts w:cstheme="minorHAnsi"/>
                <w:color w:val="000000" w:themeColor="text1"/>
                <w:sz w:val="22"/>
              </w:rPr>
            </w:pPr>
            <w:r w:rsidRPr="005C477F">
              <w:rPr>
                <w:rFonts w:cstheme="minorHAnsi"/>
                <w:sz w:val="22"/>
              </w:rPr>
              <w:t>Adult Social Care Survey 2022-23 (ASCS), Buckinghamshire Council Business Intelligence - Adults &amp; Health</w:t>
            </w:r>
          </w:p>
        </w:tc>
        <w:tc>
          <w:tcPr>
            <w:tcW w:w="2073" w:type="dxa"/>
          </w:tcPr>
          <w:p w14:paraId="6511920F" w14:textId="3FC19501" w:rsidR="00F332F3" w:rsidRPr="005C477F" w:rsidRDefault="00F332F3" w:rsidP="00F332F3">
            <w:pPr>
              <w:rPr>
                <w:rFonts w:cstheme="minorHAnsi"/>
                <w:color w:val="000000" w:themeColor="text1"/>
                <w:sz w:val="22"/>
              </w:rPr>
            </w:pPr>
            <w:r w:rsidRPr="005C477F">
              <w:rPr>
                <w:rFonts w:cstheme="minorHAnsi"/>
                <w:sz w:val="22"/>
              </w:rPr>
              <w:t xml:space="preserve">The percentage of respondents to the Adult Social Care Survey (service users) who responded to the question "Thinking about how much contact you've had with people you like, which of the following </w:t>
            </w:r>
            <w:r w:rsidRPr="005C477F">
              <w:rPr>
                <w:rFonts w:cstheme="minorHAnsi"/>
                <w:sz w:val="22"/>
              </w:rPr>
              <w:lastRenderedPageBreak/>
              <w:t>statements best describes your social situation?" with the answer "I have as much social contact as I want with people I like".</w:t>
            </w:r>
          </w:p>
        </w:tc>
      </w:tr>
      <w:tr w:rsidR="00F332F3" w:rsidRPr="005C477F" w14:paraId="468EC4E2" w14:textId="77777777" w:rsidTr="00D24246">
        <w:tc>
          <w:tcPr>
            <w:tcW w:w="2044" w:type="dxa"/>
          </w:tcPr>
          <w:p w14:paraId="79EE932B" w14:textId="0378E64C" w:rsidR="00F332F3" w:rsidRPr="005C477F" w:rsidRDefault="00F332F3" w:rsidP="00F332F3">
            <w:pPr>
              <w:rPr>
                <w:rFonts w:cstheme="minorHAnsi"/>
                <w:color w:val="000000" w:themeColor="text1"/>
                <w:sz w:val="22"/>
              </w:rPr>
            </w:pPr>
            <w:r w:rsidRPr="005C477F">
              <w:rPr>
                <w:rFonts w:cstheme="minorHAnsi"/>
                <w:sz w:val="22"/>
              </w:rPr>
              <w:lastRenderedPageBreak/>
              <w:t>Percentage of people who use services who have control over their daily life</w:t>
            </w:r>
          </w:p>
        </w:tc>
        <w:tc>
          <w:tcPr>
            <w:tcW w:w="1566" w:type="dxa"/>
          </w:tcPr>
          <w:p w14:paraId="5090C711" w14:textId="1BDB3B54" w:rsidR="00F332F3" w:rsidRPr="005C477F" w:rsidRDefault="00F332F3" w:rsidP="00F332F3">
            <w:pPr>
              <w:jc w:val="center"/>
              <w:rPr>
                <w:rFonts w:cstheme="minorHAnsi"/>
                <w:color w:val="000000" w:themeColor="text1"/>
                <w:sz w:val="22"/>
              </w:rPr>
            </w:pPr>
            <w:r w:rsidRPr="005C477F">
              <w:rPr>
                <w:rFonts w:cstheme="minorHAnsi"/>
                <w:sz w:val="22"/>
              </w:rPr>
              <w:t>69.5%</w:t>
            </w:r>
          </w:p>
        </w:tc>
        <w:tc>
          <w:tcPr>
            <w:tcW w:w="1050" w:type="dxa"/>
          </w:tcPr>
          <w:p w14:paraId="5D31A71F" w14:textId="73B4D0C3" w:rsidR="00F332F3" w:rsidRPr="005C477F" w:rsidRDefault="00F332F3" w:rsidP="00F332F3">
            <w:pPr>
              <w:jc w:val="center"/>
              <w:rPr>
                <w:rFonts w:cstheme="minorHAnsi"/>
                <w:color w:val="000000" w:themeColor="text1"/>
                <w:sz w:val="22"/>
              </w:rPr>
            </w:pPr>
            <w:r w:rsidRPr="005C477F">
              <w:rPr>
                <w:rFonts w:cstheme="minorHAnsi"/>
                <w:sz w:val="22"/>
              </w:rPr>
              <w:t>69.7%</w:t>
            </w:r>
          </w:p>
        </w:tc>
        <w:tc>
          <w:tcPr>
            <w:tcW w:w="1384" w:type="dxa"/>
          </w:tcPr>
          <w:p w14:paraId="54E54932" w14:textId="40B686F5" w:rsidR="00F332F3" w:rsidRPr="005C477F" w:rsidRDefault="00F332F3" w:rsidP="00F332F3">
            <w:pPr>
              <w:jc w:val="center"/>
              <w:rPr>
                <w:rFonts w:cstheme="minorHAnsi"/>
                <w:color w:val="000000" w:themeColor="text1"/>
                <w:sz w:val="22"/>
              </w:rPr>
            </w:pPr>
            <w:r w:rsidRPr="005C477F">
              <w:rPr>
                <w:rFonts w:cstheme="minorHAnsi"/>
                <w:sz w:val="22"/>
              </w:rPr>
              <w:t>Percentage</w:t>
            </w:r>
          </w:p>
        </w:tc>
        <w:tc>
          <w:tcPr>
            <w:tcW w:w="1395" w:type="dxa"/>
          </w:tcPr>
          <w:p w14:paraId="7B35E372" w14:textId="62782E61" w:rsidR="00F332F3" w:rsidRPr="005C477F" w:rsidRDefault="00F332F3" w:rsidP="00F332F3">
            <w:pPr>
              <w:jc w:val="center"/>
              <w:rPr>
                <w:rFonts w:cstheme="minorHAnsi"/>
                <w:color w:val="000000" w:themeColor="text1"/>
                <w:sz w:val="22"/>
              </w:rPr>
            </w:pPr>
            <w:r w:rsidRPr="005C477F">
              <w:rPr>
                <w:rFonts w:cstheme="minorHAnsi"/>
                <w:sz w:val="22"/>
              </w:rPr>
              <w:t>2022/23</w:t>
            </w:r>
          </w:p>
        </w:tc>
        <w:tc>
          <w:tcPr>
            <w:tcW w:w="1417" w:type="dxa"/>
          </w:tcPr>
          <w:p w14:paraId="5D6375E9" w14:textId="14B8D660" w:rsidR="00F332F3" w:rsidRPr="005C477F" w:rsidRDefault="00AB0D6B" w:rsidP="00F332F3">
            <w:pPr>
              <w:jc w:val="center"/>
              <w:rPr>
                <w:rFonts w:cstheme="minorHAnsi"/>
                <w:color w:val="000000" w:themeColor="text1"/>
                <w:sz w:val="22"/>
              </w:rPr>
            </w:pPr>
            <w:r w:rsidRPr="005C477F">
              <w:rPr>
                <w:rFonts w:cstheme="minorHAnsi"/>
                <w:color w:val="000000" w:themeColor="text1"/>
                <w:sz w:val="22"/>
              </w:rPr>
              <w:t>Similar</w:t>
            </w:r>
          </w:p>
        </w:tc>
        <w:tc>
          <w:tcPr>
            <w:tcW w:w="1130" w:type="dxa"/>
          </w:tcPr>
          <w:p w14:paraId="4BAF6241" w14:textId="7018715B" w:rsidR="00F332F3" w:rsidRPr="005C477F" w:rsidRDefault="00F332F3" w:rsidP="00F332F3">
            <w:pPr>
              <w:jc w:val="center"/>
              <w:rPr>
                <w:rFonts w:cstheme="minorHAnsi"/>
                <w:color w:val="000000" w:themeColor="text1"/>
                <w:sz w:val="22"/>
              </w:rPr>
            </w:pPr>
            <w:r w:rsidRPr="005C477F">
              <w:rPr>
                <w:rFonts w:cstheme="minorHAnsi"/>
                <w:sz w:val="22"/>
              </w:rPr>
              <w:t>LSOA</w:t>
            </w:r>
          </w:p>
        </w:tc>
        <w:tc>
          <w:tcPr>
            <w:tcW w:w="1889" w:type="dxa"/>
          </w:tcPr>
          <w:p w14:paraId="2259460F" w14:textId="463A8496" w:rsidR="00F332F3" w:rsidRPr="005C477F" w:rsidRDefault="00F332F3" w:rsidP="00F332F3">
            <w:pPr>
              <w:jc w:val="center"/>
              <w:rPr>
                <w:rFonts w:cstheme="minorHAnsi"/>
                <w:color w:val="000000" w:themeColor="text1"/>
                <w:sz w:val="22"/>
              </w:rPr>
            </w:pPr>
            <w:r w:rsidRPr="005C477F">
              <w:rPr>
                <w:rFonts w:cstheme="minorHAnsi"/>
                <w:sz w:val="22"/>
              </w:rPr>
              <w:t>Adult Social Care Survey 2022-23 (ASCS), Buckinghamshire Council Business Intelligence - Adults &amp; Health</w:t>
            </w:r>
          </w:p>
        </w:tc>
        <w:tc>
          <w:tcPr>
            <w:tcW w:w="2073" w:type="dxa"/>
          </w:tcPr>
          <w:p w14:paraId="082092C2" w14:textId="77777777" w:rsidR="00D24246" w:rsidRPr="005C477F" w:rsidRDefault="00D24246" w:rsidP="00D24246">
            <w:pPr>
              <w:rPr>
                <w:rFonts w:cstheme="minorHAnsi"/>
                <w:sz w:val="22"/>
              </w:rPr>
            </w:pPr>
            <w:r w:rsidRPr="005C477F">
              <w:rPr>
                <w:rFonts w:cstheme="minorHAnsi"/>
                <w:sz w:val="22"/>
              </w:rPr>
              <w:t xml:space="preserve">The percentage of respondents to the Adult Social Care Survey (service users) who responded to the question "Which of the following statements best describes how much control you  </w:t>
            </w:r>
          </w:p>
          <w:p w14:paraId="64AADEA3" w14:textId="77777777" w:rsidR="00D24246" w:rsidRPr="005C477F" w:rsidRDefault="00D24246" w:rsidP="00D24246">
            <w:pPr>
              <w:rPr>
                <w:rFonts w:cstheme="minorHAnsi"/>
                <w:sz w:val="22"/>
              </w:rPr>
            </w:pPr>
            <w:r w:rsidRPr="005C477F">
              <w:rPr>
                <w:rFonts w:cstheme="minorHAnsi"/>
                <w:sz w:val="22"/>
              </w:rPr>
              <w:t xml:space="preserve">have over your daily life?" with either "I have as much control over my daily life as I want" or “I  </w:t>
            </w:r>
          </w:p>
          <w:p w14:paraId="55E17D3F" w14:textId="0A2BFBF8" w:rsidR="00F332F3" w:rsidRPr="005C477F" w:rsidRDefault="00D24246" w:rsidP="00D24246">
            <w:pPr>
              <w:rPr>
                <w:rFonts w:cstheme="minorHAnsi"/>
                <w:color w:val="000000" w:themeColor="text1"/>
                <w:sz w:val="22"/>
              </w:rPr>
            </w:pPr>
            <w:r w:rsidRPr="005C477F">
              <w:rPr>
                <w:rFonts w:cstheme="minorHAnsi"/>
                <w:sz w:val="22"/>
              </w:rPr>
              <w:t xml:space="preserve">have adequate control over my daily life”.  </w:t>
            </w:r>
          </w:p>
        </w:tc>
      </w:tr>
      <w:tr w:rsidR="00F332F3" w:rsidRPr="005C477F" w14:paraId="6FC70443" w14:textId="77777777" w:rsidTr="00D24246">
        <w:tc>
          <w:tcPr>
            <w:tcW w:w="2044" w:type="dxa"/>
          </w:tcPr>
          <w:p w14:paraId="3F060CFE" w14:textId="5FF706F6" w:rsidR="00F332F3" w:rsidRPr="005C477F" w:rsidRDefault="00F332F3" w:rsidP="00F332F3">
            <w:pPr>
              <w:rPr>
                <w:rFonts w:cstheme="minorHAnsi"/>
                <w:color w:val="000000" w:themeColor="text1"/>
                <w:sz w:val="22"/>
              </w:rPr>
            </w:pPr>
            <w:r w:rsidRPr="005C477F">
              <w:rPr>
                <w:rFonts w:cstheme="minorHAnsi"/>
                <w:sz w:val="22"/>
              </w:rPr>
              <w:lastRenderedPageBreak/>
              <w:t>Emergency Hospital Admissions for Intentional Self-Harm (all ages)</w:t>
            </w:r>
          </w:p>
        </w:tc>
        <w:tc>
          <w:tcPr>
            <w:tcW w:w="1566" w:type="dxa"/>
          </w:tcPr>
          <w:p w14:paraId="662D4CEE" w14:textId="1372E89B" w:rsidR="00F332F3" w:rsidRPr="005C477F" w:rsidRDefault="00F332F3" w:rsidP="00F332F3">
            <w:pPr>
              <w:jc w:val="center"/>
              <w:rPr>
                <w:rFonts w:cstheme="minorHAnsi"/>
                <w:color w:val="000000" w:themeColor="text1"/>
                <w:sz w:val="22"/>
              </w:rPr>
            </w:pPr>
            <w:r w:rsidRPr="005C477F">
              <w:rPr>
                <w:rFonts w:cstheme="minorHAnsi"/>
                <w:sz w:val="22"/>
              </w:rPr>
              <w:t>98.9</w:t>
            </w:r>
          </w:p>
        </w:tc>
        <w:tc>
          <w:tcPr>
            <w:tcW w:w="1050" w:type="dxa"/>
          </w:tcPr>
          <w:p w14:paraId="72ED2C70" w14:textId="7EE9118F" w:rsidR="00F332F3" w:rsidRPr="005C477F" w:rsidRDefault="00F332F3" w:rsidP="00F332F3">
            <w:pPr>
              <w:jc w:val="center"/>
              <w:rPr>
                <w:rFonts w:cstheme="minorHAnsi"/>
                <w:color w:val="000000" w:themeColor="text1"/>
                <w:sz w:val="22"/>
              </w:rPr>
            </w:pPr>
            <w:r w:rsidRPr="005C477F">
              <w:rPr>
                <w:rFonts w:cstheme="minorHAnsi"/>
                <w:sz w:val="22"/>
              </w:rPr>
              <w:t>172.6</w:t>
            </w:r>
          </w:p>
        </w:tc>
        <w:tc>
          <w:tcPr>
            <w:tcW w:w="1384" w:type="dxa"/>
          </w:tcPr>
          <w:p w14:paraId="0FCEA6B2" w14:textId="77C4A0E0" w:rsidR="00F332F3" w:rsidRPr="005C477F" w:rsidRDefault="00F332F3" w:rsidP="00F332F3">
            <w:pPr>
              <w:jc w:val="center"/>
              <w:rPr>
                <w:rFonts w:cstheme="minorHAnsi"/>
                <w:color w:val="000000" w:themeColor="text1"/>
                <w:sz w:val="22"/>
              </w:rPr>
            </w:pPr>
            <w:r w:rsidRPr="005C477F">
              <w:rPr>
                <w:rFonts w:cstheme="minorHAnsi"/>
                <w:sz w:val="22"/>
              </w:rPr>
              <w:t>per 100,000</w:t>
            </w:r>
          </w:p>
        </w:tc>
        <w:tc>
          <w:tcPr>
            <w:tcW w:w="1395" w:type="dxa"/>
          </w:tcPr>
          <w:p w14:paraId="05DDC49F" w14:textId="778872EC" w:rsidR="00F332F3" w:rsidRPr="005C477F" w:rsidRDefault="00F332F3" w:rsidP="00F332F3">
            <w:pPr>
              <w:jc w:val="center"/>
              <w:rPr>
                <w:rFonts w:cstheme="minorHAnsi"/>
                <w:color w:val="000000" w:themeColor="text1"/>
                <w:sz w:val="22"/>
              </w:rPr>
            </w:pPr>
            <w:r w:rsidRPr="005C477F">
              <w:rPr>
                <w:rFonts w:cstheme="minorHAnsi"/>
                <w:sz w:val="22"/>
              </w:rPr>
              <w:t>2021/22</w:t>
            </w:r>
          </w:p>
        </w:tc>
        <w:tc>
          <w:tcPr>
            <w:tcW w:w="1417" w:type="dxa"/>
          </w:tcPr>
          <w:p w14:paraId="4D2D5421" w14:textId="77777777" w:rsidR="008561A0" w:rsidRPr="005C477F" w:rsidRDefault="008561A0" w:rsidP="008561A0">
            <w:pPr>
              <w:jc w:val="center"/>
              <w:rPr>
                <w:rFonts w:cstheme="minorHAnsi"/>
                <w:sz w:val="22"/>
              </w:rPr>
            </w:pPr>
            <w:r w:rsidRPr="005C477F">
              <w:rPr>
                <w:rFonts w:cstheme="minorHAnsi"/>
                <w:sz w:val="22"/>
              </w:rPr>
              <w:t xml:space="preserve">Higher </w:t>
            </w:r>
          </w:p>
          <w:p w14:paraId="5F0144E3" w14:textId="77777777" w:rsidR="008561A0" w:rsidRPr="005C477F" w:rsidRDefault="008561A0" w:rsidP="008561A0">
            <w:pPr>
              <w:jc w:val="center"/>
              <w:rPr>
                <w:rFonts w:cstheme="minorHAnsi"/>
                <w:sz w:val="22"/>
              </w:rPr>
            </w:pPr>
          </w:p>
          <w:p w14:paraId="27CCC5F4" w14:textId="4EBC9C92" w:rsidR="00F332F3" w:rsidRPr="005C477F" w:rsidRDefault="008561A0" w:rsidP="008561A0">
            <w:pPr>
              <w:jc w:val="center"/>
              <w:rPr>
                <w:rFonts w:cstheme="minorHAnsi"/>
                <w:color w:val="000000" w:themeColor="text1"/>
                <w:sz w:val="22"/>
              </w:rPr>
            </w:pPr>
            <w:r w:rsidRPr="005C477F">
              <w:rPr>
                <w:rFonts w:cstheme="minorHAnsi"/>
                <w:sz w:val="22"/>
              </w:rPr>
              <w:t>(where high is worse)</w:t>
            </w:r>
          </w:p>
        </w:tc>
        <w:tc>
          <w:tcPr>
            <w:tcW w:w="1130" w:type="dxa"/>
          </w:tcPr>
          <w:p w14:paraId="75D2F256" w14:textId="6368BF1F" w:rsidR="00F332F3" w:rsidRPr="005C477F" w:rsidRDefault="00F332F3" w:rsidP="00F332F3">
            <w:pPr>
              <w:jc w:val="center"/>
              <w:rPr>
                <w:rFonts w:cstheme="minorHAnsi"/>
                <w:color w:val="000000" w:themeColor="text1"/>
                <w:sz w:val="22"/>
              </w:rPr>
            </w:pPr>
            <w:r w:rsidRPr="005C477F">
              <w:rPr>
                <w:rFonts w:cstheme="minorHAnsi"/>
                <w:sz w:val="22"/>
              </w:rPr>
              <w:t>LSOA</w:t>
            </w:r>
          </w:p>
        </w:tc>
        <w:tc>
          <w:tcPr>
            <w:tcW w:w="1889" w:type="dxa"/>
          </w:tcPr>
          <w:p w14:paraId="38A7BF22" w14:textId="70C2805C" w:rsidR="00F332F3" w:rsidRPr="005C477F" w:rsidRDefault="00F332F3" w:rsidP="00F332F3">
            <w:pPr>
              <w:jc w:val="center"/>
              <w:rPr>
                <w:rFonts w:cstheme="minorHAnsi"/>
                <w:color w:val="000000" w:themeColor="text1"/>
                <w:sz w:val="22"/>
              </w:rPr>
            </w:pPr>
            <w:r w:rsidRPr="005C477F">
              <w:rPr>
                <w:rFonts w:cstheme="minorHAnsi"/>
                <w:sz w:val="22"/>
              </w:rPr>
              <w:t>Hospital Episode Statistics (HES)</w:t>
            </w:r>
          </w:p>
        </w:tc>
        <w:tc>
          <w:tcPr>
            <w:tcW w:w="2073" w:type="dxa"/>
          </w:tcPr>
          <w:p w14:paraId="165C58CA" w14:textId="0BFE12B4" w:rsidR="00F332F3" w:rsidRPr="005C477F" w:rsidRDefault="00F332F3" w:rsidP="00F332F3">
            <w:pPr>
              <w:rPr>
                <w:rFonts w:cstheme="minorHAnsi"/>
                <w:color w:val="000000" w:themeColor="text1"/>
                <w:sz w:val="22"/>
              </w:rPr>
            </w:pPr>
            <w:r w:rsidRPr="005C477F">
              <w:rPr>
                <w:rFonts w:cstheme="minorHAnsi"/>
                <w:sz w:val="22"/>
              </w:rPr>
              <w:t>Directly standardised rate of finished admission episodes for intentional self-harm per 100,000 population.</w:t>
            </w:r>
          </w:p>
        </w:tc>
      </w:tr>
      <w:tr w:rsidR="00F332F3" w:rsidRPr="005C477F" w14:paraId="4FBC8928" w14:textId="77777777" w:rsidTr="00D24246">
        <w:tc>
          <w:tcPr>
            <w:tcW w:w="2044" w:type="dxa"/>
          </w:tcPr>
          <w:p w14:paraId="13CCDB76" w14:textId="4A249A74" w:rsidR="00F332F3" w:rsidRPr="005C477F" w:rsidRDefault="00F332F3" w:rsidP="00F332F3">
            <w:pPr>
              <w:rPr>
                <w:rFonts w:cstheme="minorHAnsi"/>
                <w:color w:val="000000" w:themeColor="text1"/>
                <w:sz w:val="22"/>
              </w:rPr>
            </w:pPr>
            <w:r w:rsidRPr="005C477F">
              <w:rPr>
                <w:rFonts w:cstheme="minorHAnsi"/>
                <w:sz w:val="22"/>
              </w:rPr>
              <w:t>Emergency Hospital Admissions for Mental Health conditions (all ages)</w:t>
            </w:r>
          </w:p>
        </w:tc>
        <w:tc>
          <w:tcPr>
            <w:tcW w:w="1566" w:type="dxa"/>
          </w:tcPr>
          <w:p w14:paraId="350C08DF" w14:textId="1744667E" w:rsidR="00F332F3" w:rsidRPr="005C477F" w:rsidRDefault="00F332F3" w:rsidP="00F332F3">
            <w:pPr>
              <w:jc w:val="center"/>
              <w:rPr>
                <w:rFonts w:cstheme="minorHAnsi"/>
                <w:color w:val="000000" w:themeColor="text1"/>
                <w:sz w:val="22"/>
              </w:rPr>
            </w:pPr>
            <w:r w:rsidRPr="005C477F">
              <w:rPr>
                <w:rFonts w:cstheme="minorHAnsi"/>
                <w:sz w:val="22"/>
              </w:rPr>
              <w:t>132.2</w:t>
            </w:r>
          </w:p>
        </w:tc>
        <w:tc>
          <w:tcPr>
            <w:tcW w:w="1050" w:type="dxa"/>
          </w:tcPr>
          <w:p w14:paraId="29BD2609" w14:textId="05420DD2" w:rsidR="00F332F3" w:rsidRPr="005C477F" w:rsidRDefault="00F332F3" w:rsidP="00F332F3">
            <w:pPr>
              <w:jc w:val="center"/>
              <w:rPr>
                <w:rFonts w:cstheme="minorHAnsi"/>
                <w:color w:val="000000" w:themeColor="text1"/>
                <w:sz w:val="22"/>
              </w:rPr>
            </w:pPr>
            <w:r w:rsidRPr="005C477F">
              <w:rPr>
                <w:rFonts w:cstheme="minorHAnsi"/>
                <w:sz w:val="22"/>
              </w:rPr>
              <w:t>291.1</w:t>
            </w:r>
          </w:p>
        </w:tc>
        <w:tc>
          <w:tcPr>
            <w:tcW w:w="1384" w:type="dxa"/>
          </w:tcPr>
          <w:p w14:paraId="5868E4A2" w14:textId="1FC2483D" w:rsidR="00F332F3" w:rsidRPr="005C477F" w:rsidRDefault="00F332F3" w:rsidP="00F332F3">
            <w:pPr>
              <w:jc w:val="center"/>
              <w:rPr>
                <w:rFonts w:cstheme="minorHAnsi"/>
                <w:color w:val="000000" w:themeColor="text1"/>
                <w:sz w:val="22"/>
              </w:rPr>
            </w:pPr>
            <w:r w:rsidRPr="005C477F">
              <w:rPr>
                <w:rFonts w:cstheme="minorHAnsi"/>
                <w:sz w:val="22"/>
              </w:rPr>
              <w:t>per 100,000</w:t>
            </w:r>
          </w:p>
        </w:tc>
        <w:tc>
          <w:tcPr>
            <w:tcW w:w="1395" w:type="dxa"/>
          </w:tcPr>
          <w:p w14:paraId="4B1811FD" w14:textId="4B2EAE28" w:rsidR="00F332F3" w:rsidRPr="005C477F" w:rsidRDefault="00F332F3" w:rsidP="00F332F3">
            <w:pPr>
              <w:jc w:val="center"/>
              <w:rPr>
                <w:rFonts w:cstheme="minorHAnsi"/>
                <w:color w:val="000000" w:themeColor="text1"/>
                <w:sz w:val="22"/>
              </w:rPr>
            </w:pPr>
            <w:r w:rsidRPr="005C477F">
              <w:rPr>
                <w:rFonts w:cstheme="minorHAnsi"/>
                <w:sz w:val="22"/>
              </w:rPr>
              <w:t>2021/22</w:t>
            </w:r>
          </w:p>
        </w:tc>
        <w:tc>
          <w:tcPr>
            <w:tcW w:w="1417" w:type="dxa"/>
          </w:tcPr>
          <w:p w14:paraId="13F863EF" w14:textId="77777777" w:rsidR="008561A0" w:rsidRPr="005C477F" w:rsidRDefault="008561A0" w:rsidP="008561A0">
            <w:pPr>
              <w:jc w:val="center"/>
              <w:rPr>
                <w:rFonts w:cstheme="minorHAnsi"/>
                <w:sz w:val="22"/>
              </w:rPr>
            </w:pPr>
            <w:r w:rsidRPr="005C477F">
              <w:rPr>
                <w:rFonts w:cstheme="minorHAnsi"/>
                <w:sz w:val="22"/>
              </w:rPr>
              <w:t xml:space="preserve">Higher </w:t>
            </w:r>
          </w:p>
          <w:p w14:paraId="3B1E7D66" w14:textId="77777777" w:rsidR="008561A0" w:rsidRPr="005C477F" w:rsidRDefault="008561A0" w:rsidP="008561A0">
            <w:pPr>
              <w:jc w:val="center"/>
              <w:rPr>
                <w:rFonts w:cstheme="minorHAnsi"/>
                <w:sz w:val="22"/>
              </w:rPr>
            </w:pPr>
          </w:p>
          <w:p w14:paraId="7576E967" w14:textId="1BBD8707" w:rsidR="00F332F3" w:rsidRPr="005C477F" w:rsidRDefault="008561A0" w:rsidP="008561A0">
            <w:pPr>
              <w:jc w:val="center"/>
              <w:rPr>
                <w:rFonts w:cstheme="minorHAnsi"/>
                <w:color w:val="000000" w:themeColor="text1"/>
                <w:sz w:val="22"/>
              </w:rPr>
            </w:pPr>
            <w:r w:rsidRPr="005C477F">
              <w:rPr>
                <w:rFonts w:cstheme="minorHAnsi"/>
                <w:sz w:val="22"/>
              </w:rPr>
              <w:t>(where high is worse)</w:t>
            </w:r>
          </w:p>
        </w:tc>
        <w:tc>
          <w:tcPr>
            <w:tcW w:w="1130" w:type="dxa"/>
          </w:tcPr>
          <w:p w14:paraId="6DE51418" w14:textId="71947DE3" w:rsidR="00F332F3" w:rsidRPr="005C477F" w:rsidRDefault="00F332F3" w:rsidP="00F332F3">
            <w:pPr>
              <w:jc w:val="center"/>
              <w:rPr>
                <w:rFonts w:cstheme="minorHAnsi"/>
                <w:color w:val="000000" w:themeColor="text1"/>
                <w:sz w:val="22"/>
              </w:rPr>
            </w:pPr>
            <w:r w:rsidRPr="005C477F">
              <w:rPr>
                <w:rFonts w:cstheme="minorHAnsi"/>
                <w:sz w:val="22"/>
              </w:rPr>
              <w:t>LSOA</w:t>
            </w:r>
          </w:p>
        </w:tc>
        <w:tc>
          <w:tcPr>
            <w:tcW w:w="1889" w:type="dxa"/>
          </w:tcPr>
          <w:p w14:paraId="0840CA58" w14:textId="040029E9" w:rsidR="00F332F3" w:rsidRPr="005C477F" w:rsidRDefault="00F332F3" w:rsidP="00F332F3">
            <w:pPr>
              <w:jc w:val="center"/>
              <w:rPr>
                <w:rFonts w:cstheme="minorHAnsi"/>
                <w:color w:val="000000" w:themeColor="text1"/>
                <w:sz w:val="22"/>
              </w:rPr>
            </w:pPr>
            <w:r w:rsidRPr="005C477F">
              <w:rPr>
                <w:rFonts w:cstheme="minorHAnsi"/>
                <w:sz w:val="22"/>
              </w:rPr>
              <w:t>Hospital Episode Statistics (HES)</w:t>
            </w:r>
          </w:p>
        </w:tc>
        <w:tc>
          <w:tcPr>
            <w:tcW w:w="2073" w:type="dxa"/>
          </w:tcPr>
          <w:p w14:paraId="389F3B8E" w14:textId="65EF312A" w:rsidR="00F332F3" w:rsidRPr="005C477F" w:rsidRDefault="00F332F3" w:rsidP="00F332F3">
            <w:pPr>
              <w:rPr>
                <w:rFonts w:cstheme="minorHAnsi"/>
                <w:color w:val="000000" w:themeColor="text1"/>
                <w:sz w:val="22"/>
              </w:rPr>
            </w:pPr>
            <w:r w:rsidRPr="005C477F">
              <w:rPr>
                <w:rFonts w:cstheme="minorHAnsi"/>
                <w:sz w:val="22"/>
              </w:rPr>
              <w:t>Directly standardised rate of finished emergency admission episodes for all mental health (ICD10: F00-F99) per 100,000 population.</w:t>
            </w:r>
          </w:p>
        </w:tc>
      </w:tr>
      <w:tr w:rsidR="00393267" w:rsidRPr="005C477F" w14:paraId="518CB40F" w14:textId="77777777" w:rsidTr="00D24246">
        <w:tc>
          <w:tcPr>
            <w:tcW w:w="2044" w:type="dxa"/>
          </w:tcPr>
          <w:p w14:paraId="4D9BAED7" w14:textId="6088AE73" w:rsidR="00393267" w:rsidRPr="005C477F" w:rsidRDefault="00393267" w:rsidP="00393267">
            <w:pPr>
              <w:rPr>
                <w:rFonts w:cstheme="minorHAnsi"/>
                <w:color w:val="000000" w:themeColor="text1"/>
                <w:sz w:val="22"/>
              </w:rPr>
            </w:pPr>
            <w:r w:rsidRPr="005C477F">
              <w:rPr>
                <w:rStyle w:val="normaltextrun"/>
                <w:rFonts w:cstheme="minorHAnsi"/>
                <w:color w:val="000000"/>
                <w:sz w:val="22"/>
              </w:rPr>
              <w:t>Adults physically active </w:t>
            </w:r>
            <w:r w:rsidRPr="005C477F">
              <w:rPr>
                <w:rStyle w:val="eop"/>
                <w:rFonts w:cstheme="minorHAnsi"/>
                <w:color w:val="000000"/>
                <w:sz w:val="22"/>
              </w:rPr>
              <w:t> </w:t>
            </w:r>
          </w:p>
        </w:tc>
        <w:tc>
          <w:tcPr>
            <w:tcW w:w="1566" w:type="dxa"/>
          </w:tcPr>
          <w:p w14:paraId="688F3A88" w14:textId="71A081F3" w:rsidR="00393267" w:rsidRPr="005C477F" w:rsidRDefault="00393267" w:rsidP="00393267">
            <w:pPr>
              <w:jc w:val="center"/>
              <w:rPr>
                <w:rFonts w:cstheme="minorHAnsi"/>
                <w:color w:val="000000" w:themeColor="text1"/>
                <w:sz w:val="22"/>
              </w:rPr>
            </w:pPr>
            <w:r w:rsidRPr="005C477F">
              <w:rPr>
                <w:rStyle w:val="normaltextrun"/>
                <w:rFonts w:cstheme="minorHAnsi"/>
                <w:color w:val="000000"/>
                <w:sz w:val="22"/>
              </w:rPr>
              <w:t>70.5%</w:t>
            </w:r>
            <w:r w:rsidRPr="005C477F">
              <w:rPr>
                <w:rStyle w:val="eop"/>
                <w:rFonts w:cstheme="minorHAnsi"/>
                <w:color w:val="000000"/>
                <w:sz w:val="22"/>
              </w:rPr>
              <w:t> </w:t>
            </w:r>
          </w:p>
        </w:tc>
        <w:tc>
          <w:tcPr>
            <w:tcW w:w="1050" w:type="dxa"/>
          </w:tcPr>
          <w:p w14:paraId="59C557BC" w14:textId="4287BFAE" w:rsidR="00393267" w:rsidRPr="005C477F" w:rsidRDefault="00393267" w:rsidP="00393267">
            <w:pPr>
              <w:jc w:val="center"/>
              <w:rPr>
                <w:rFonts w:cstheme="minorHAnsi"/>
                <w:color w:val="000000" w:themeColor="text1"/>
                <w:sz w:val="22"/>
              </w:rPr>
            </w:pPr>
            <w:r w:rsidRPr="005C477F">
              <w:rPr>
                <w:rStyle w:val="normaltextrun"/>
                <w:rFonts w:cstheme="minorHAnsi"/>
                <w:color w:val="000000"/>
                <w:sz w:val="22"/>
              </w:rPr>
              <w:t>64.7%</w:t>
            </w:r>
            <w:r w:rsidRPr="005C477F">
              <w:rPr>
                <w:rStyle w:val="eop"/>
                <w:rFonts w:cstheme="minorHAnsi"/>
                <w:color w:val="000000"/>
                <w:sz w:val="22"/>
              </w:rPr>
              <w:t> </w:t>
            </w:r>
          </w:p>
        </w:tc>
        <w:tc>
          <w:tcPr>
            <w:tcW w:w="1384" w:type="dxa"/>
          </w:tcPr>
          <w:p w14:paraId="02C3A975" w14:textId="327D90FA" w:rsidR="00393267" w:rsidRPr="005C477F" w:rsidRDefault="00393267" w:rsidP="00393267">
            <w:pPr>
              <w:jc w:val="center"/>
              <w:rPr>
                <w:rFonts w:cstheme="minorHAnsi"/>
                <w:color w:val="000000" w:themeColor="text1"/>
                <w:sz w:val="22"/>
              </w:rPr>
            </w:pPr>
            <w:r w:rsidRPr="005C477F">
              <w:rPr>
                <w:rStyle w:val="normaltextrun"/>
                <w:rFonts w:cstheme="minorHAnsi"/>
                <w:color w:val="000000"/>
                <w:sz w:val="22"/>
              </w:rPr>
              <w:t>Percentage</w:t>
            </w:r>
            <w:r w:rsidRPr="005C477F">
              <w:rPr>
                <w:rStyle w:val="eop"/>
                <w:rFonts w:cstheme="minorHAnsi"/>
                <w:color w:val="000000"/>
                <w:sz w:val="22"/>
              </w:rPr>
              <w:t> </w:t>
            </w:r>
          </w:p>
        </w:tc>
        <w:tc>
          <w:tcPr>
            <w:tcW w:w="1395" w:type="dxa"/>
          </w:tcPr>
          <w:p w14:paraId="27489F09" w14:textId="3AA696EA" w:rsidR="00393267" w:rsidRPr="005C477F" w:rsidRDefault="00393267" w:rsidP="00393267">
            <w:pPr>
              <w:jc w:val="center"/>
              <w:rPr>
                <w:rFonts w:cstheme="minorHAnsi"/>
                <w:color w:val="000000" w:themeColor="text1"/>
                <w:sz w:val="22"/>
              </w:rPr>
            </w:pPr>
            <w:r w:rsidRPr="005C477F">
              <w:rPr>
                <w:rStyle w:val="normaltextrun"/>
                <w:rFonts w:cstheme="minorHAnsi"/>
                <w:color w:val="000000"/>
                <w:sz w:val="22"/>
              </w:rPr>
              <w:t xml:space="preserve">November 2018 - </w:t>
            </w:r>
            <w:r w:rsidRPr="005C477F">
              <w:rPr>
                <w:rStyle w:val="scxw163992656"/>
                <w:rFonts w:cstheme="minorHAnsi"/>
                <w:color w:val="000000"/>
                <w:sz w:val="22"/>
              </w:rPr>
              <w:t> </w:t>
            </w:r>
            <w:r w:rsidRPr="005C477F">
              <w:rPr>
                <w:rFonts w:cstheme="minorHAnsi"/>
                <w:color w:val="000000"/>
                <w:sz w:val="22"/>
              </w:rPr>
              <w:br/>
            </w:r>
            <w:r w:rsidRPr="005C477F">
              <w:rPr>
                <w:rStyle w:val="normaltextrun"/>
                <w:rFonts w:cstheme="minorHAnsi"/>
                <w:color w:val="000000"/>
                <w:sz w:val="22"/>
              </w:rPr>
              <w:t>November 2019</w:t>
            </w:r>
            <w:r w:rsidRPr="005C477F">
              <w:rPr>
                <w:rStyle w:val="eop"/>
                <w:rFonts w:cstheme="minorHAnsi"/>
                <w:color w:val="000000"/>
                <w:sz w:val="22"/>
              </w:rPr>
              <w:t> </w:t>
            </w:r>
          </w:p>
        </w:tc>
        <w:tc>
          <w:tcPr>
            <w:tcW w:w="1417" w:type="dxa"/>
          </w:tcPr>
          <w:p w14:paraId="2809D239" w14:textId="23F861A8" w:rsidR="00393267" w:rsidRPr="005C477F" w:rsidRDefault="00393267" w:rsidP="00393267">
            <w:pPr>
              <w:jc w:val="center"/>
              <w:rPr>
                <w:rFonts w:cstheme="minorHAnsi"/>
                <w:color w:val="000000" w:themeColor="text1"/>
                <w:sz w:val="22"/>
              </w:rPr>
            </w:pPr>
            <w:r w:rsidRPr="005C477F">
              <w:rPr>
                <w:rStyle w:val="normaltextrun"/>
                <w:rFonts w:cstheme="minorHAnsi"/>
                <w:color w:val="000000"/>
                <w:sz w:val="22"/>
              </w:rPr>
              <w:t>Not compared</w:t>
            </w:r>
            <w:r w:rsidRPr="005C477F">
              <w:rPr>
                <w:rStyle w:val="eop"/>
                <w:rFonts w:cstheme="minorHAnsi"/>
                <w:color w:val="000000"/>
                <w:sz w:val="22"/>
              </w:rPr>
              <w:t> </w:t>
            </w:r>
          </w:p>
        </w:tc>
        <w:tc>
          <w:tcPr>
            <w:tcW w:w="1130" w:type="dxa"/>
          </w:tcPr>
          <w:p w14:paraId="1BD296CC" w14:textId="0AC72AEC" w:rsidR="00393267" w:rsidRPr="005C477F" w:rsidRDefault="00393267" w:rsidP="00393267">
            <w:pPr>
              <w:jc w:val="center"/>
              <w:rPr>
                <w:rFonts w:cstheme="minorHAnsi"/>
                <w:color w:val="000000" w:themeColor="text1"/>
                <w:sz w:val="22"/>
              </w:rPr>
            </w:pPr>
            <w:r w:rsidRPr="005C477F">
              <w:rPr>
                <w:rStyle w:val="normaltextrun"/>
                <w:rFonts w:cstheme="minorHAnsi"/>
                <w:color w:val="000000"/>
                <w:sz w:val="22"/>
              </w:rPr>
              <w:t>LSOA</w:t>
            </w:r>
            <w:r w:rsidRPr="005C477F">
              <w:rPr>
                <w:rStyle w:val="eop"/>
                <w:rFonts w:cstheme="minorHAnsi"/>
                <w:color w:val="000000"/>
                <w:sz w:val="22"/>
              </w:rPr>
              <w:t> </w:t>
            </w:r>
          </w:p>
        </w:tc>
        <w:tc>
          <w:tcPr>
            <w:tcW w:w="1889" w:type="dxa"/>
          </w:tcPr>
          <w:p w14:paraId="78EFCB86" w14:textId="15C65EC1" w:rsidR="00393267" w:rsidRPr="005C477F" w:rsidRDefault="00393267" w:rsidP="00393267">
            <w:pPr>
              <w:jc w:val="center"/>
              <w:rPr>
                <w:rFonts w:cstheme="minorHAnsi"/>
                <w:color w:val="000000" w:themeColor="text1"/>
                <w:sz w:val="22"/>
              </w:rPr>
            </w:pPr>
            <w:r w:rsidRPr="005C477F">
              <w:rPr>
                <w:rStyle w:val="normaltextrun"/>
                <w:rFonts w:cstheme="minorHAnsi"/>
                <w:color w:val="000000"/>
                <w:sz w:val="22"/>
              </w:rPr>
              <w:t>Local Insight / Sport England</w:t>
            </w:r>
            <w:r w:rsidRPr="005C477F">
              <w:rPr>
                <w:rStyle w:val="eop"/>
                <w:rFonts w:cstheme="minorHAnsi"/>
                <w:color w:val="000000"/>
                <w:sz w:val="22"/>
              </w:rPr>
              <w:t> </w:t>
            </w:r>
          </w:p>
        </w:tc>
        <w:tc>
          <w:tcPr>
            <w:tcW w:w="2073" w:type="dxa"/>
          </w:tcPr>
          <w:p w14:paraId="225FD575" w14:textId="762DBC5F" w:rsidR="00393267" w:rsidRPr="005C477F" w:rsidRDefault="00393267" w:rsidP="00393267">
            <w:pPr>
              <w:rPr>
                <w:rFonts w:cstheme="minorHAnsi"/>
                <w:color w:val="000000" w:themeColor="text1"/>
                <w:sz w:val="22"/>
              </w:rPr>
            </w:pPr>
            <w:r w:rsidRPr="005C477F">
              <w:rPr>
                <w:rStyle w:val="normaltextrun"/>
                <w:rFonts w:cstheme="minorHAnsi"/>
                <w:color w:val="000000"/>
                <w:sz w:val="22"/>
              </w:rPr>
              <w:t xml:space="preserve">The modelled estimated percentage of adults (aged 16+) who are classed as 'active'. People are described as being active if they have done at least 150 minutes of moderate intensity equivalent (MIE) physical activity (excluding </w:t>
            </w:r>
            <w:r w:rsidRPr="005C477F">
              <w:rPr>
                <w:rStyle w:val="normaltextrun"/>
                <w:rFonts w:cstheme="minorHAnsi"/>
                <w:color w:val="000000"/>
                <w:sz w:val="22"/>
              </w:rPr>
              <w:lastRenderedPageBreak/>
              <w:t>gardening) in the past week.</w:t>
            </w:r>
            <w:r w:rsidRPr="005C477F">
              <w:rPr>
                <w:rStyle w:val="eop"/>
                <w:rFonts w:cstheme="minorHAnsi"/>
                <w:color w:val="000000"/>
                <w:sz w:val="22"/>
              </w:rPr>
              <w:t> </w:t>
            </w:r>
          </w:p>
        </w:tc>
      </w:tr>
      <w:tr w:rsidR="00F332F3" w:rsidRPr="005C477F" w14:paraId="451D33BE" w14:textId="77777777" w:rsidTr="00D24246">
        <w:tc>
          <w:tcPr>
            <w:tcW w:w="2044" w:type="dxa"/>
          </w:tcPr>
          <w:p w14:paraId="4BF65765" w14:textId="5FF4E0AA" w:rsidR="00F332F3" w:rsidRPr="005C477F" w:rsidRDefault="00F332F3" w:rsidP="00F332F3">
            <w:pPr>
              <w:rPr>
                <w:rFonts w:cstheme="minorHAnsi"/>
                <w:color w:val="000000" w:themeColor="text1"/>
                <w:sz w:val="22"/>
              </w:rPr>
            </w:pPr>
            <w:r w:rsidRPr="005C477F">
              <w:rPr>
                <w:rFonts w:cstheme="minorHAnsi"/>
                <w:sz w:val="22"/>
              </w:rPr>
              <w:lastRenderedPageBreak/>
              <w:t>Estimated smokers (15 years and over)</w:t>
            </w:r>
          </w:p>
        </w:tc>
        <w:tc>
          <w:tcPr>
            <w:tcW w:w="1566" w:type="dxa"/>
          </w:tcPr>
          <w:p w14:paraId="448397FB" w14:textId="6C8C5DA5" w:rsidR="00F332F3" w:rsidRPr="005C477F" w:rsidRDefault="00F332F3" w:rsidP="00F332F3">
            <w:pPr>
              <w:jc w:val="center"/>
              <w:rPr>
                <w:rFonts w:cstheme="minorHAnsi"/>
                <w:color w:val="000000" w:themeColor="text1"/>
                <w:sz w:val="22"/>
              </w:rPr>
            </w:pPr>
            <w:r w:rsidRPr="005C477F">
              <w:rPr>
                <w:rFonts w:cstheme="minorHAnsi"/>
                <w:sz w:val="22"/>
              </w:rPr>
              <w:t>10.3%</w:t>
            </w:r>
          </w:p>
        </w:tc>
        <w:tc>
          <w:tcPr>
            <w:tcW w:w="1050" w:type="dxa"/>
          </w:tcPr>
          <w:p w14:paraId="076A4D4E" w14:textId="4AFCA555" w:rsidR="00F332F3" w:rsidRPr="005C477F" w:rsidRDefault="00F332F3" w:rsidP="00F332F3">
            <w:pPr>
              <w:jc w:val="center"/>
              <w:rPr>
                <w:rFonts w:cstheme="minorHAnsi"/>
                <w:color w:val="000000" w:themeColor="text1"/>
                <w:sz w:val="22"/>
              </w:rPr>
            </w:pPr>
            <w:r w:rsidRPr="005C477F">
              <w:rPr>
                <w:rFonts w:cstheme="minorHAnsi"/>
                <w:sz w:val="22"/>
              </w:rPr>
              <w:t>15.7%</w:t>
            </w:r>
          </w:p>
        </w:tc>
        <w:tc>
          <w:tcPr>
            <w:tcW w:w="1384" w:type="dxa"/>
          </w:tcPr>
          <w:p w14:paraId="14246A01" w14:textId="40D8102A" w:rsidR="00F332F3" w:rsidRPr="005C477F" w:rsidRDefault="00F332F3" w:rsidP="00F332F3">
            <w:pPr>
              <w:jc w:val="center"/>
              <w:rPr>
                <w:rFonts w:cstheme="minorHAnsi"/>
                <w:color w:val="000000" w:themeColor="text1"/>
                <w:sz w:val="22"/>
              </w:rPr>
            </w:pPr>
            <w:r w:rsidRPr="005C477F">
              <w:rPr>
                <w:rFonts w:cstheme="minorHAnsi"/>
                <w:sz w:val="22"/>
              </w:rPr>
              <w:t>Percentage</w:t>
            </w:r>
          </w:p>
        </w:tc>
        <w:tc>
          <w:tcPr>
            <w:tcW w:w="1395" w:type="dxa"/>
          </w:tcPr>
          <w:p w14:paraId="54035279" w14:textId="233D112F" w:rsidR="00F332F3" w:rsidRPr="005C477F" w:rsidRDefault="00F332F3" w:rsidP="00F332F3">
            <w:pPr>
              <w:jc w:val="center"/>
              <w:rPr>
                <w:rFonts w:cstheme="minorHAnsi"/>
                <w:color w:val="000000" w:themeColor="text1"/>
                <w:sz w:val="22"/>
              </w:rPr>
            </w:pPr>
            <w:r w:rsidRPr="005C477F">
              <w:rPr>
                <w:rFonts w:cstheme="minorHAnsi"/>
                <w:sz w:val="22"/>
              </w:rPr>
              <w:t>2021/22</w:t>
            </w:r>
          </w:p>
        </w:tc>
        <w:tc>
          <w:tcPr>
            <w:tcW w:w="1417" w:type="dxa"/>
          </w:tcPr>
          <w:p w14:paraId="1E7FC8F2" w14:textId="4F886BD1" w:rsidR="00F332F3" w:rsidRPr="005C477F" w:rsidRDefault="00F332F3" w:rsidP="00F332F3">
            <w:pPr>
              <w:jc w:val="center"/>
              <w:rPr>
                <w:rFonts w:cstheme="minorHAnsi"/>
                <w:color w:val="000000" w:themeColor="text1"/>
                <w:sz w:val="22"/>
              </w:rPr>
            </w:pPr>
            <w:r w:rsidRPr="005C477F">
              <w:rPr>
                <w:rFonts w:cstheme="minorHAnsi"/>
                <w:sz w:val="22"/>
              </w:rPr>
              <w:t>Not compared</w:t>
            </w:r>
          </w:p>
        </w:tc>
        <w:tc>
          <w:tcPr>
            <w:tcW w:w="1130" w:type="dxa"/>
          </w:tcPr>
          <w:p w14:paraId="274CAF5A" w14:textId="065C96C2" w:rsidR="00F332F3" w:rsidRPr="005C477F" w:rsidRDefault="00F332F3" w:rsidP="00F332F3">
            <w:pPr>
              <w:jc w:val="center"/>
              <w:rPr>
                <w:rFonts w:cstheme="minorHAnsi"/>
                <w:color w:val="000000" w:themeColor="text1"/>
                <w:sz w:val="22"/>
              </w:rPr>
            </w:pPr>
            <w:r w:rsidRPr="005C477F">
              <w:rPr>
                <w:rFonts w:cstheme="minorHAnsi"/>
                <w:sz w:val="22"/>
              </w:rPr>
              <w:t>GP to LSOA</w:t>
            </w:r>
          </w:p>
        </w:tc>
        <w:tc>
          <w:tcPr>
            <w:tcW w:w="1889" w:type="dxa"/>
          </w:tcPr>
          <w:p w14:paraId="43EFD574" w14:textId="7D86AB63" w:rsidR="00F332F3" w:rsidRPr="005C477F" w:rsidRDefault="00381406" w:rsidP="00F332F3">
            <w:pPr>
              <w:jc w:val="center"/>
              <w:rPr>
                <w:rFonts w:cstheme="minorHAnsi"/>
                <w:color w:val="000000" w:themeColor="text1"/>
                <w:sz w:val="22"/>
              </w:rPr>
            </w:pPr>
            <w:r w:rsidRPr="005C477F">
              <w:rPr>
                <w:rStyle w:val="normaltextrun"/>
                <w:rFonts w:cstheme="minorHAnsi"/>
                <w:color w:val="000000"/>
                <w:sz w:val="22"/>
                <w:shd w:val="clear" w:color="auto" w:fill="FFFFFF"/>
              </w:rPr>
              <w:t>NHS Digital Quality and Outcomes Framework (QOF)</w:t>
            </w:r>
            <w:r w:rsidRPr="005C477F">
              <w:rPr>
                <w:rStyle w:val="scxw168915539"/>
                <w:rFonts w:cstheme="minorHAnsi"/>
                <w:color w:val="000000"/>
                <w:sz w:val="22"/>
                <w:shd w:val="clear" w:color="auto" w:fill="FFFFFF"/>
              </w:rPr>
              <w:t> </w:t>
            </w:r>
            <w:r w:rsidRPr="005C477F">
              <w:rPr>
                <w:rFonts w:cstheme="minorHAnsi"/>
                <w:color w:val="000000"/>
                <w:sz w:val="22"/>
                <w:shd w:val="clear" w:color="auto" w:fill="FFFFFF"/>
              </w:rPr>
              <w:br/>
            </w:r>
            <w:r w:rsidRPr="005C477F">
              <w:rPr>
                <w:rStyle w:val="normaltextrun"/>
                <w:rFonts w:cstheme="minorHAnsi"/>
                <w:color w:val="000000"/>
                <w:sz w:val="22"/>
                <w:shd w:val="clear" w:color="auto" w:fill="FFFFFF"/>
              </w:rPr>
              <w:t>NHS Digital Patients Registered at a GP Practice, LSOA</w:t>
            </w:r>
            <w:r w:rsidRPr="005C477F">
              <w:rPr>
                <w:rStyle w:val="eop"/>
                <w:rFonts w:cstheme="minorHAnsi"/>
                <w:color w:val="000000"/>
                <w:sz w:val="22"/>
                <w:shd w:val="clear" w:color="auto" w:fill="FFFFFF"/>
              </w:rPr>
              <w:t> </w:t>
            </w:r>
          </w:p>
        </w:tc>
        <w:tc>
          <w:tcPr>
            <w:tcW w:w="2073" w:type="dxa"/>
          </w:tcPr>
          <w:p w14:paraId="62DCA119" w14:textId="47195DAA" w:rsidR="00F332F3" w:rsidRPr="005C477F" w:rsidRDefault="007E4693" w:rsidP="00F332F3">
            <w:pPr>
              <w:rPr>
                <w:rFonts w:cstheme="minorHAnsi"/>
                <w:color w:val="000000" w:themeColor="text1"/>
                <w:sz w:val="22"/>
              </w:rPr>
            </w:pPr>
            <w:r w:rsidRPr="005C477F">
              <w:rPr>
                <w:rStyle w:val="normaltextrun"/>
                <w:rFonts w:cstheme="minorHAnsi"/>
                <w:color w:val="000000"/>
                <w:sz w:val="22"/>
                <w:shd w:val="clear" w:color="auto" w:fill="FFFFFF"/>
              </w:rPr>
              <w:t>Prevalence of patients (15+) who are recorded as current smokers. Number of patients (15+) who are recorded as current smokers (denominator of SMOK004) divided by the estimated number of patients (15+), in percent.</w:t>
            </w:r>
            <w:r w:rsidRPr="005C477F">
              <w:rPr>
                <w:rStyle w:val="eop"/>
                <w:rFonts w:cstheme="minorHAnsi"/>
                <w:color w:val="000000"/>
                <w:sz w:val="22"/>
                <w:shd w:val="clear" w:color="auto" w:fill="FFFFFF"/>
              </w:rPr>
              <w:t> </w:t>
            </w:r>
          </w:p>
        </w:tc>
      </w:tr>
      <w:tr w:rsidR="00F332F3" w:rsidRPr="005C477F" w14:paraId="6620C3BB" w14:textId="77777777" w:rsidTr="00D24246">
        <w:tc>
          <w:tcPr>
            <w:tcW w:w="2044" w:type="dxa"/>
          </w:tcPr>
          <w:p w14:paraId="19481FBA" w14:textId="7545968C" w:rsidR="00F332F3" w:rsidRPr="005C477F" w:rsidRDefault="00F332F3" w:rsidP="00F332F3">
            <w:pPr>
              <w:rPr>
                <w:rFonts w:cstheme="minorHAnsi"/>
                <w:color w:val="000000" w:themeColor="text1"/>
                <w:sz w:val="22"/>
              </w:rPr>
            </w:pPr>
            <w:r w:rsidRPr="005C477F">
              <w:rPr>
                <w:rFonts w:cstheme="minorHAnsi"/>
                <w:sz w:val="22"/>
              </w:rPr>
              <w:t xml:space="preserve">Alcohol-related hospital admissions </w:t>
            </w:r>
          </w:p>
        </w:tc>
        <w:tc>
          <w:tcPr>
            <w:tcW w:w="1566" w:type="dxa"/>
          </w:tcPr>
          <w:p w14:paraId="7EF5E6D4" w14:textId="5F8B86AA" w:rsidR="00F332F3" w:rsidRPr="005C477F" w:rsidRDefault="00F332F3" w:rsidP="00F332F3">
            <w:pPr>
              <w:jc w:val="center"/>
              <w:rPr>
                <w:rFonts w:cstheme="minorHAnsi"/>
                <w:color w:val="000000" w:themeColor="text1"/>
                <w:sz w:val="22"/>
              </w:rPr>
            </w:pPr>
            <w:r w:rsidRPr="005C477F">
              <w:rPr>
                <w:rFonts w:cstheme="minorHAnsi"/>
                <w:sz w:val="22"/>
              </w:rPr>
              <w:t>439.7</w:t>
            </w:r>
          </w:p>
        </w:tc>
        <w:tc>
          <w:tcPr>
            <w:tcW w:w="1050" w:type="dxa"/>
          </w:tcPr>
          <w:p w14:paraId="3AA53F10" w14:textId="29BF320A" w:rsidR="00F332F3" w:rsidRPr="005C477F" w:rsidRDefault="00F332F3" w:rsidP="00F332F3">
            <w:pPr>
              <w:jc w:val="center"/>
              <w:rPr>
                <w:rFonts w:cstheme="minorHAnsi"/>
                <w:color w:val="000000" w:themeColor="text1"/>
                <w:sz w:val="22"/>
              </w:rPr>
            </w:pPr>
            <w:r w:rsidRPr="005C477F">
              <w:rPr>
                <w:rFonts w:cstheme="minorHAnsi"/>
                <w:sz w:val="22"/>
              </w:rPr>
              <w:t>627.2</w:t>
            </w:r>
          </w:p>
        </w:tc>
        <w:tc>
          <w:tcPr>
            <w:tcW w:w="1384" w:type="dxa"/>
          </w:tcPr>
          <w:p w14:paraId="70711FF4" w14:textId="4AB68B9B" w:rsidR="00F332F3" w:rsidRPr="005C477F" w:rsidRDefault="00F332F3" w:rsidP="00F332F3">
            <w:pPr>
              <w:jc w:val="center"/>
              <w:rPr>
                <w:rFonts w:cstheme="minorHAnsi"/>
                <w:color w:val="000000" w:themeColor="text1"/>
                <w:sz w:val="22"/>
              </w:rPr>
            </w:pPr>
            <w:r w:rsidRPr="005C477F">
              <w:rPr>
                <w:rFonts w:cstheme="minorHAnsi"/>
                <w:sz w:val="22"/>
              </w:rPr>
              <w:t>per 100,000</w:t>
            </w:r>
          </w:p>
        </w:tc>
        <w:tc>
          <w:tcPr>
            <w:tcW w:w="1395" w:type="dxa"/>
          </w:tcPr>
          <w:p w14:paraId="3EE3B6FF" w14:textId="77487141" w:rsidR="00F332F3" w:rsidRPr="005C477F" w:rsidRDefault="00F332F3" w:rsidP="00F332F3">
            <w:pPr>
              <w:jc w:val="center"/>
              <w:rPr>
                <w:rFonts w:cstheme="minorHAnsi"/>
                <w:color w:val="000000" w:themeColor="text1"/>
                <w:sz w:val="22"/>
              </w:rPr>
            </w:pPr>
            <w:r w:rsidRPr="005C477F">
              <w:rPr>
                <w:rFonts w:cstheme="minorHAnsi"/>
                <w:sz w:val="22"/>
              </w:rPr>
              <w:t>2021/22</w:t>
            </w:r>
          </w:p>
        </w:tc>
        <w:tc>
          <w:tcPr>
            <w:tcW w:w="1417" w:type="dxa"/>
          </w:tcPr>
          <w:p w14:paraId="2D333847" w14:textId="77777777" w:rsidR="006532B1" w:rsidRPr="005C477F" w:rsidRDefault="006532B1" w:rsidP="006532B1">
            <w:pPr>
              <w:jc w:val="center"/>
              <w:rPr>
                <w:rFonts w:cstheme="minorHAnsi"/>
                <w:sz w:val="22"/>
              </w:rPr>
            </w:pPr>
            <w:r w:rsidRPr="005C477F">
              <w:rPr>
                <w:rFonts w:cstheme="minorHAnsi"/>
                <w:sz w:val="22"/>
              </w:rPr>
              <w:t xml:space="preserve">Higher </w:t>
            </w:r>
          </w:p>
          <w:p w14:paraId="2102B4AA" w14:textId="77777777" w:rsidR="006532B1" w:rsidRPr="005C477F" w:rsidRDefault="006532B1" w:rsidP="006532B1">
            <w:pPr>
              <w:jc w:val="center"/>
              <w:rPr>
                <w:rFonts w:cstheme="minorHAnsi"/>
                <w:sz w:val="22"/>
              </w:rPr>
            </w:pPr>
          </w:p>
          <w:p w14:paraId="40F02915" w14:textId="7FD9B26C" w:rsidR="00F332F3" w:rsidRPr="005C477F" w:rsidRDefault="006532B1" w:rsidP="006532B1">
            <w:pPr>
              <w:jc w:val="center"/>
              <w:rPr>
                <w:rFonts w:cstheme="minorHAnsi"/>
                <w:color w:val="000000" w:themeColor="text1"/>
                <w:sz w:val="22"/>
              </w:rPr>
            </w:pPr>
            <w:r w:rsidRPr="005C477F">
              <w:rPr>
                <w:rFonts w:cstheme="minorHAnsi"/>
                <w:sz w:val="22"/>
              </w:rPr>
              <w:t>(where high is worse)</w:t>
            </w:r>
          </w:p>
        </w:tc>
        <w:tc>
          <w:tcPr>
            <w:tcW w:w="1130" w:type="dxa"/>
          </w:tcPr>
          <w:p w14:paraId="5864D94D" w14:textId="4E0B0DF1" w:rsidR="00F332F3" w:rsidRPr="005C477F" w:rsidRDefault="00F332F3" w:rsidP="00F332F3">
            <w:pPr>
              <w:jc w:val="center"/>
              <w:rPr>
                <w:rFonts w:cstheme="minorHAnsi"/>
                <w:color w:val="000000" w:themeColor="text1"/>
                <w:sz w:val="22"/>
              </w:rPr>
            </w:pPr>
            <w:r w:rsidRPr="005C477F">
              <w:rPr>
                <w:rFonts w:cstheme="minorHAnsi"/>
                <w:sz w:val="22"/>
              </w:rPr>
              <w:t>LSOA</w:t>
            </w:r>
          </w:p>
        </w:tc>
        <w:tc>
          <w:tcPr>
            <w:tcW w:w="1889" w:type="dxa"/>
          </w:tcPr>
          <w:p w14:paraId="2FF15489" w14:textId="6123B187" w:rsidR="00F332F3" w:rsidRPr="005C477F" w:rsidRDefault="00F332F3" w:rsidP="00F332F3">
            <w:pPr>
              <w:jc w:val="center"/>
              <w:rPr>
                <w:rFonts w:cstheme="minorHAnsi"/>
                <w:color w:val="000000" w:themeColor="text1"/>
                <w:sz w:val="22"/>
              </w:rPr>
            </w:pPr>
            <w:r w:rsidRPr="005C477F">
              <w:rPr>
                <w:rFonts w:cstheme="minorHAnsi"/>
                <w:sz w:val="22"/>
              </w:rPr>
              <w:t>Hospital Episode Statistics (HES)</w:t>
            </w:r>
          </w:p>
        </w:tc>
        <w:tc>
          <w:tcPr>
            <w:tcW w:w="2073" w:type="dxa"/>
          </w:tcPr>
          <w:p w14:paraId="5844E562" w14:textId="3E77C36D" w:rsidR="00F332F3" w:rsidRPr="005C477F" w:rsidRDefault="006532B1" w:rsidP="00F332F3">
            <w:pPr>
              <w:rPr>
                <w:rFonts w:cstheme="minorHAnsi"/>
                <w:color w:val="000000" w:themeColor="text1"/>
                <w:sz w:val="22"/>
              </w:rPr>
            </w:pPr>
            <w:r w:rsidRPr="005C477F">
              <w:rPr>
                <w:rStyle w:val="normaltextrun"/>
                <w:rFonts w:cstheme="minorHAnsi"/>
                <w:color w:val="000000"/>
                <w:sz w:val="22"/>
                <w:shd w:val="clear" w:color="auto" w:fill="FFFFFF"/>
              </w:rPr>
              <w:t xml:space="preserve">Admissions to hospital where the primary diagnosis is an alcohol-attributable </w:t>
            </w:r>
            <w:proofErr w:type="gramStart"/>
            <w:r w:rsidRPr="005C477F">
              <w:rPr>
                <w:rStyle w:val="normaltextrun"/>
                <w:rFonts w:cstheme="minorHAnsi"/>
                <w:color w:val="000000"/>
                <w:sz w:val="22"/>
                <w:shd w:val="clear" w:color="auto" w:fill="FFFFFF"/>
              </w:rPr>
              <w:t>code</w:t>
            </w:r>
            <w:proofErr w:type="gramEnd"/>
            <w:r w:rsidRPr="005C477F">
              <w:rPr>
                <w:rStyle w:val="normaltextrun"/>
                <w:rFonts w:cstheme="minorHAnsi"/>
                <w:color w:val="000000"/>
                <w:sz w:val="22"/>
                <w:shd w:val="clear" w:color="auto" w:fill="FFFFFF"/>
              </w:rPr>
              <w:t xml:space="preserve"> or a secondary diagnosis is an alcohol-attributable external cause code. Directly age standardised rate per 100,000 population.</w:t>
            </w:r>
            <w:r w:rsidRPr="005C477F">
              <w:rPr>
                <w:rStyle w:val="scxw101588337"/>
                <w:rFonts w:cstheme="minorHAnsi"/>
                <w:color w:val="000000"/>
                <w:sz w:val="22"/>
                <w:shd w:val="clear" w:color="auto" w:fill="FFFFFF"/>
              </w:rPr>
              <w:t> </w:t>
            </w:r>
            <w:r w:rsidRPr="005C477F">
              <w:rPr>
                <w:rFonts w:cstheme="minorHAnsi"/>
                <w:color w:val="000000"/>
                <w:sz w:val="22"/>
                <w:shd w:val="clear" w:color="auto" w:fill="FFFFFF"/>
              </w:rPr>
              <w:br/>
            </w:r>
            <w:r w:rsidRPr="005C477F">
              <w:rPr>
                <w:rStyle w:val="normaltextrun"/>
                <w:rFonts w:cstheme="minorHAnsi"/>
                <w:color w:val="000000"/>
                <w:sz w:val="22"/>
                <w:shd w:val="clear" w:color="auto" w:fill="FFFFFF"/>
              </w:rPr>
              <w:lastRenderedPageBreak/>
              <w:t>NB - HES currently still uses the 2014 attributable fractions, whereas Fingertips uses the 2020 fractions meaning the two are not comparable.</w:t>
            </w:r>
            <w:r w:rsidRPr="005C477F">
              <w:rPr>
                <w:rStyle w:val="eop"/>
                <w:rFonts w:cstheme="minorHAnsi"/>
                <w:color w:val="000000"/>
                <w:sz w:val="22"/>
                <w:shd w:val="clear" w:color="auto" w:fill="FFFFFF"/>
              </w:rPr>
              <w:t> </w:t>
            </w:r>
          </w:p>
        </w:tc>
      </w:tr>
      <w:tr w:rsidR="009E0393" w:rsidRPr="005C477F" w14:paraId="11B2BFF6" w14:textId="77777777" w:rsidTr="00D24246">
        <w:tc>
          <w:tcPr>
            <w:tcW w:w="2044" w:type="dxa"/>
          </w:tcPr>
          <w:p w14:paraId="11671E83" w14:textId="3024B731" w:rsidR="009E0393" w:rsidRPr="005C477F" w:rsidRDefault="009E0393" w:rsidP="009E0393">
            <w:pPr>
              <w:rPr>
                <w:rFonts w:cstheme="minorHAnsi"/>
                <w:color w:val="000000" w:themeColor="text1"/>
                <w:sz w:val="22"/>
              </w:rPr>
            </w:pPr>
            <w:r w:rsidRPr="005C477F">
              <w:rPr>
                <w:rFonts w:cstheme="minorHAnsi"/>
                <w:sz w:val="22"/>
              </w:rPr>
              <w:lastRenderedPageBreak/>
              <w:t>Diabetes (17 years and over)</w:t>
            </w:r>
          </w:p>
        </w:tc>
        <w:tc>
          <w:tcPr>
            <w:tcW w:w="1566" w:type="dxa"/>
          </w:tcPr>
          <w:p w14:paraId="3C0A3167" w14:textId="5F73DAFC" w:rsidR="009E0393" w:rsidRPr="005C477F" w:rsidRDefault="009E0393" w:rsidP="009E0393">
            <w:pPr>
              <w:jc w:val="center"/>
              <w:rPr>
                <w:rFonts w:cstheme="minorHAnsi"/>
                <w:color w:val="000000" w:themeColor="text1"/>
                <w:sz w:val="22"/>
              </w:rPr>
            </w:pPr>
            <w:r w:rsidRPr="005C477F">
              <w:rPr>
                <w:rFonts w:cstheme="minorHAnsi"/>
                <w:sz w:val="22"/>
              </w:rPr>
              <w:t>5.8%</w:t>
            </w:r>
          </w:p>
        </w:tc>
        <w:tc>
          <w:tcPr>
            <w:tcW w:w="1050" w:type="dxa"/>
          </w:tcPr>
          <w:p w14:paraId="6E15FD87" w14:textId="21CE6274" w:rsidR="009E0393" w:rsidRPr="005C477F" w:rsidRDefault="009E0393" w:rsidP="009E0393">
            <w:pPr>
              <w:jc w:val="center"/>
              <w:rPr>
                <w:rFonts w:cstheme="minorHAnsi"/>
                <w:color w:val="000000" w:themeColor="text1"/>
                <w:sz w:val="22"/>
              </w:rPr>
            </w:pPr>
            <w:r w:rsidRPr="005C477F">
              <w:rPr>
                <w:rFonts w:cstheme="minorHAnsi"/>
                <w:sz w:val="22"/>
              </w:rPr>
              <w:t>7.5%</w:t>
            </w:r>
          </w:p>
        </w:tc>
        <w:tc>
          <w:tcPr>
            <w:tcW w:w="1384" w:type="dxa"/>
          </w:tcPr>
          <w:p w14:paraId="5CAC1E53" w14:textId="78C51652" w:rsidR="009E0393" w:rsidRPr="005C477F" w:rsidRDefault="009E0393" w:rsidP="009E0393">
            <w:pPr>
              <w:jc w:val="center"/>
              <w:rPr>
                <w:rFonts w:cstheme="minorHAnsi"/>
                <w:color w:val="000000" w:themeColor="text1"/>
                <w:sz w:val="22"/>
              </w:rPr>
            </w:pPr>
            <w:r w:rsidRPr="005C477F">
              <w:rPr>
                <w:rFonts w:cstheme="minorHAnsi"/>
                <w:sz w:val="22"/>
              </w:rPr>
              <w:t>Percentage</w:t>
            </w:r>
          </w:p>
        </w:tc>
        <w:tc>
          <w:tcPr>
            <w:tcW w:w="1395" w:type="dxa"/>
          </w:tcPr>
          <w:p w14:paraId="521440C6" w14:textId="6E85D770" w:rsidR="009E0393" w:rsidRPr="005C477F" w:rsidRDefault="009E0393" w:rsidP="009E0393">
            <w:pPr>
              <w:jc w:val="center"/>
              <w:rPr>
                <w:rFonts w:cstheme="minorHAnsi"/>
                <w:color w:val="000000" w:themeColor="text1"/>
                <w:sz w:val="22"/>
              </w:rPr>
            </w:pPr>
            <w:r w:rsidRPr="005C477F">
              <w:rPr>
                <w:rFonts w:cstheme="minorHAnsi"/>
                <w:sz w:val="22"/>
              </w:rPr>
              <w:t>2022/23</w:t>
            </w:r>
          </w:p>
        </w:tc>
        <w:tc>
          <w:tcPr>
            <w:tcW w:w="1417" w:type="dxa"/>
          </w:tcPr>
          <w:p w14:paraId="6E05D7F9" w14:textId="5D14BB18" w:rsidR="009E0393" w:rsidRPr="005C477F" w:rsidRDefault="009E0393" w:rsidP="009E0393">
            <w:pPr>
              <w:jc w:val="center"/>
              <w:rPr>
                <w:rFonts w:cstheme="minorHAnsi"/>
                <w:color w:val="000000" w:themeColor="text1"/>
                <w:sz w:val="22"/>
              </w:rPr>
            </w:pPr>
            <w:r w:rsidRPr="005C477F">
              <w:rPr>
                <w:rFonts w:cstheme="minorHAnsi"/>
                <w:sz w:val="22"/>
              </w:rPr>
              <w:t>Not compared</w:t>
            </w:r>
          </w:p>
        </w:tc>
        <w:tc>
          <w:tcPr>
            <w:tcW w:w="1130" w:type="dxa"/>
          </w:tcPr>
          <w:p w14:paraId="713B68CF" w14:textId="4A0714FE" w:rsidR="009E0393" w:rsidRPr="005C477F" w:rsidRDefault="009E0393" w:rsidP="009E0393">
            <w:pPr>
              <w:jc w:val="center"/>
              <w:rPr>
                <w:rFonts w:cstheme="minorHAnsi"/>
                <w:color w:val="000000" w:themeColor="text1"/>
                <w:sz w:val="22"/>
              </w:rPr>
            </w:pPr>
            <w:r w:rsidRPr="005C477F">
              <w:rPr>
                <w:rFonts w:cstheme="minorHAnsi"/>
                <w:sz w:val="22"/>
              </w:rPr>
              <w:t>GP to LSOA</w:t>
            </w:r>
          </w:p>
        </w:tc>
        <w:tc>
          <w:tcPr>
            <w:tcW w:w="1889" w:type="dxa"/>
          </w:tcPr>
          <w:p w14:paraId="0F30C90F" w14:textId="6329326A" w:rsidR="009E0393" w:rsidRPr="005C477F" w:rsidRDefault="009E0393" w:rsidP="009E0393">
            <w:pPr>
              <w:jc w:val="center"/>
              <w:rPr>
                <w:rFonts w:cstheme="minorHAnsi"/>
                <w:color w:val="000000" w:themeColor="text1"/>
                <w:sz w:val="22"/>
              </w:rPr>
            </w:pPr>
            <w:r w:rsidRPr="005C477F">
              <w:rPr>
                <w:rStyle w:val="normaltextrun"/>
                <w:rFonts w:cstheme="minorHAnsi"/>
                <w:color w:val="000000"/>
                <w:sz w:val="22"/>
              </w:rPr>
              <w:t>NHS Digital Quality and Outcomes Framework (QOF)</w:t>
            </w:r>
            <w:r w:rsidRPr="005C477F">
              <w:rPr>
                <w:rStyle w:val="scxw105104145"/>
                <w:rFonts w:cstheme="minorHAnsi"/>
                <w:color w:val="000000"/>
                <w:sz w:val="22"/>
              </w:rPr>
              <w:t> </w:t>
            </w:r>
            <w:r w:rsidRPr="005C477F">
              <w:rPr>
                <w:rFonts w:cstheme="minorHAnsi"/>
                <w:color w:val="000000"/>
                <w:sz w:val="22"/>
              </w:rPr>
              <w:br/>
            </w:r>
            <w:r w:rsidRPr="005C477F">
              <w:rPr>
                <w:rStyle w:val="normaltextrun"/>
                <w:rFonts w:cstheme="minorHAnsi"/>
                <w:color w:val="000000"/>
                <w:sz w:val="22"/>
              </w:rPr>
              <w:t>NHS Digital Patients Registered at a GP Practice, LSOA</w:t>
            </w:r>
            <w:r w:rsidRPr="005C477F">
              <w:rPr>
                <w:rStyle w:val="eop"/>
                <w:rFonts w:cstheme="minorHAnsi"/>
                <w:color w:val="000000"/>
                <w:sz w:val="22"/>
              </w:rPr>
              <w:t> </w:t>
            </w:r>
          </w:p>
        </w:tc>
        <w:tc>
          <w:tcPr>
            <w:tcW w:w="2073" w:type="dxa"/>
          </w:tcPr>
          <w:p w14:paraId="5D9E01AA" w14:textId="3E7FFD33" w:rsidR="009E0393" w:rsidRPr="005C477F" w:rsidRDefault="009E0393" w:rsidP="009E0393">
            <w:pPr>
              <w:rPr>
                <w:rFonts w:cstheme="minorHAnsi"/>
                <w:color w:val="000000" w:themeColor="text1"/>
                <w:sz w:val="22"/>
              </w:rPr>
            </w:pPr>
            <w:r w:rsidRPr="005C477F">
              <w:rPr>
                <w:rStyle w:val="normaltextrun"/>
                <w:rFonts w:cstheme="minorHAnsi"/>
                <w:color w:val="000000"/>
                <w:sz w:val="22"/>
              </w:rPr>
              <w:t>The percentage of patients aged 17 years and over with diabetes mellitus, as recorded on practice disease registers.</w:t>
            </w:r>
            <w:r w:rsidRPr="005C477F">
              <w:rPr>
                <w:rStyle w:val="eop"/>
                <w:rFonts w:cstheme="minorHAnsi"/>
                <w:color w:val="000000"/>
                <w:sz w:val="22"/>
              </w:rPr>
              <w:t> </w:t>
            </w:r>
          </w:p>
        </w:tc>
      </w:tr>
      <w:tr w:rsidR="009E0393" w:rsidRPr="005C477F" w14:paraId="5214869E" w14:textId="77777777" w:rsidTr="00D24246">
        <w:tc>
          <w:tcPr>
            <w:tcW w:w="2044" w:type="dxa"/>
          </w:tcPr>
          <w:p w14:paraId="41C58BAD" w14:textId="1844EF61" w:rsidR="009E0393" w:rsidRPr="005C477F" w:rsidRDefault="009E0393" w:rsidP="009E0393">
            <w:pPr>
              <w:rPr>
                <w:rFonts w:cstheme="minorHAnsi"/>
                <w:color w:val="000000" w:themeColor="text1"/>
                <w:sz w:val="22"/>
              </w:rPr>
            </w:pPr>
            <w:r w:rsidRPr="005C477F">
              <w:rPr>
                <w:rFonts w:cstheme="minorHAnsi"/>
                <w:sz w:val="22"/>
              </w:rPr>
              <w:t>Learning disability (all ages)</w:t>
            </w:r>
          </w:p>
        </w:tc>
        <w:tc>
          <w:tcPr>
            <w:tcW w:w="1566" w:type="dxa"/>
          </w:tcPr>
          <w:p w14:paraId="528C3B1F" w14:textId="44004036" w:rsidR="009E0393" w:rsidRPr="005C477F" w:rsidRDefault="009E0393" w:rsidP="009E0393">
            <w:pPr>
              <w:jc w:val="center"/>
              <w:rPr>
                <w:rFonts w:cstheme="minorHAnsi"/>
                <w:color w:val="000000" w:themeColor="text1"/>
                <w:sz w:val="22"/>
              </w:rPr>
            </w:pPr>
            <w:r w:rsidRPr="005C477F">
              <w:rPr>
                <w:rFonts w:cstheme="minorHAnsi"/>
                <w:sz w:val="22"/>
              </w:rPr>
              <w:t>0.4%</w:t>
            </w:r>
          </w:p>
        </w:tc>
        <w:tc>
          <w:tcPr>
            <w:tcW w:w="1050" w:type="dxa"/>
          </w:tcPr>
          <w:p w14:paraId="68C4F4D8" w14:textId="60768CBC" w:rsidR="009E0393" w:rsidRPr="005C477F" w:rsidRDefault="009E0393" w:rsidP="009E0393">
            <w:pPr>
              <w:jc w:val="center"/>
              <w:rPr>
                <w:rFonts w:cstheme="minorHAnsi"/>
                <w:color w:val="000000" w:themeColor="text1"/>
                <w:sz w:val="22"/>
              </w:rPr>
            </w:pPr>
            <w:r w:rsidRPr="005C477F">
              <w:rPr>
                <w:rFonts w:cstheme="minorHAnsi"/>
                <w:sz w:val="22"/>
              </w:rPr>
              <w:t>0.6%</w:t>
            </w:r>
          </w:p>
        </w:tc>
        <w:tc>
          <w:tcPr>
            <w:tcW w:w="1384" w:type="dxa"/>
          </w:tcPr>
          <w:p w14:paraId="66F1E17A" w14:textId="49CB222B" w:rsidR="009E0393" w:rsidRPr="005C477F" w:rsidRDefault="009E0393" w:rsidP="009E0393">
            <w:pPr>
              <w:jc w:val="center"/>
              <w:rPr>
                <w:rFonts w:cstheme="minorHAnsi"/>
                <w:color w:val="000000" w:themeColor="text1"/>
                <w:sz w:val="22"/>
              </w:rPr>
            </w:pPr>
            <w:r w:rsidRPr="005C477F">
              <w:rPr>
                <w:rFonts w:cstheme="minorHAnsi"/>
                <w:sz w:val="22"/>
              </w:rPr>
              <w:t>Percentage</w:t>
            </w:r>
          </w:p>
        </w:tc>
        <w:tc>
          <w:tcPr>
            <w:tcW w:w="1395" w:type="dxa"/>
          </w:tcPr>
          <w:p w14:paraId="6863EB72" w14:textId="12706D59" w:rsidR="009E0393" w:rsidRPr="005C477F" w:rsidRDefault="009E0393" w:rsidP="009E0393">
            <w:pPr>
              <w:jc w:val="center"/>
              <w:rPr>
                <w:rFonts w:cstheme="minorHAnsi"/>
                <w:color w:val="000000" w:themeColor="text1"/>
                <w:sz w:val="22"/>
              </w:rPr>
            </w:pPr>
            <w:r w:rsidRPr="005C477F">
              <w:rPr>
                <w:rFonts w:cstheme="minorHAnsi"/>
                <w:sz w:val="22"/>
              </w:rPr>
              <w:t>2022/23</w:t>
            </w:r>
          </w:p>
        </w:tc>
        <w:tc>
          <w:tcPr>
            <w:tcW w:w="1417" w:type="dxa"/>
          </w:tcPr>
          <w:p w14:paraId="5C4C645B" w14:textId="1F314B50" w:rsidR="009E0393" w:rsidRPr="005C477F" w:rsidRDefault="009E0393" w:rsidP="009E0393">
            <w:pPr>
              <w:jc w:val="center"/>
              <w:rPr>
                <w:rFonts w:cstheme="minorHAnsi"/>
                <w:color w:val="000000" w:themeColor="text1"/>
                <w:sz w:val="22"/>
              </w:rPr>
            </w:pPr>
            <w:r w:rsidRPr="005C477F">
              <w:rPr>
                <w:rFonts w:cstheme="minorHAnsi"/>
                <w:sz w:val="22"/>
              </w:rPr>
              <w:t>Not compared</w:t>
            </w:r>
          </w:p>
        </w:tc>
        <w:tc>
          <w:tcPr>
            <w:tcW w:w="1130" w:type="dxa"/>
          </w:tcPr>
          <w:p w14:paraId="79B2DF21" w14:textId="766E7A3B" w:rsidR="009E0393" w:rsidRPr="005C477F" w:rsidRDefault="009E0393" w:rsidP="009E0393">
            <w:pPr>
              <w:jc w:val="center"/>
              <w:rPr>
                <w:rFonts w:cstheme="minorHAnsi"/>
                <w:color w:val="000000" w:themeColor="text1"/>
                <w:sz w:val="22"/>
              </w:rPr>
            </w:pPr>
            <w:r w:rsidRPr="005C477F">
              <w:rPr>
                <w:rFonts w:cstheme="minorHAnsi"/>
                <w:sz w:val="22"/>
              </w:rPr>
              <w:t>GP to LSOA</w:t>
            </w:r>
          </w:p>
        </w:tc>
        <w:tc>
          <w:tcPr>
            <w:tcW w:w="1889" w:type="dxa"/>
          </w:tcPr>
          <w:p w14:paraId="5E2700A7" w14:textId="555FB86B" w:rsidR="009E0393" w:rsidRPr="005C477F" w:rsidRDefault="009E0393" w:rsidP="009E0393">
            <w:pPr>
              <w:jc w:val="center"/>
              <w:rPr>
                <w:rFonts w:cstheme="minorHAnsi"/>
                <w:color w:val="000000" w:themeColor="text1"/>
                <w:sz w:val="22"/>
              </w:rPr>
            </w:pPr>
            <w:r w:rsidRPr="005C477F">
              <w:rPr>
                <w:rStyle w:val="normaltextrun"/>
                <w:rFonts w:cstheme="minorHAnsi"/>
                <w:color w:val="000000"/>
                <w:sz w:val="22"/>
              </w:rPr>
              <w:t>NHS Digital Quality and Outcomes Framework (QOF)</w:t>
            </w:r>
            <w:r w:rsidRPr="005C477F">
              <w:rPr>
                <w:rStyle w:val="scxw174111080"/>
                <w:rFonts w:cstheme="minorHAnsi"/>
                <w:color w:val="000000"/>
                <w:sz w:val="22"/>
              </w:rPr>
              <w:t> </w:t>
            </w:r>
            <w:r w:rsidRPr="005C477F">
              <w:rPr>
                <w:rFonts w:cstheme="minorHAnsi"/>
                <w:color w:val="000000"/>
                <w:sz w:val="22"/>
              </w:rPr>
              <w:br/>
            </w:r>
            <w:r w:rsidRPr="005C477F">
              <w:rPr>
                <w:rStyle w:val="normaltextrun"/>
                <w:rFonts w:cstheme="minorHAnsi"/>
                <w:color w:val="000000"/>
                <w:sz w:val="22"/>
              </w:rPr>
              <w:t>NHS Digital Patients Registered at a GP Practice, LSOA</w:t>
            </w:r>
            <w:r w:rsidRPr="005C477F">
              <w:rPr>
                <w:rStyle w:val="eop"/>
                <w:rFonts w:cstheme="minorHAnsi"/>
                <w:color w:val="000000"/>
                <w:sz w:val="22"/>
              </w:rPr>
              <w:t> </w:t>
            </w:r>
          </w:p>
        </w:tc>
        <w:tc>
          <w:tcPr>
            <w:tcW w:w="2073" w:type="dxa"/>
          </w:tcPr>
          <w:p w14:paraId="1950F6B0" w14:textId="5432C7E6" w:rsidR="009E0393" w:rsidRPr="005C477F" w:rsidRDefault="009E0393" w:rsidP="009E0393">
            <w:pPr>
              <w:rPr>
                <w:rFonts w:cstheme="minorHAnsi"/>
                <w:color w:val="000000" w:themeColor="text1"/>
                <w:sz w:val="22"/>
              </w:rPr>
            </w:pPr>
            <w:r w:rsidRPr="005C477F">
              <w:rPr>
                <w:rStyle w:val="normaltextrun"/>
                <w:rFonts w:cstheme="minorHAnsi"/>
                <w:color w:val="000000"/>
                <w:sz w:val="22"/>
              </w:rPr>
              <w:t>The percentage of patients with learning disabilities, as recorded on practice disease registers</w:t>
            </w:r>
            <w:r w:rsidRPr="005C477F">
              <w:rPr>
                <w:rStyle w:val="eop"/>
                <w:rFonts w:cstheme="minorHAnsi"/>
                <w:color w:val="000000"/>
                <w:sz w:val="22"/>
              </w:rPr>
              <w:t> </w:t>
            </w:r>
          </w:p>
        </w:tc>
      </w:tr>
      <w:tr w:rsidR="00356DB3" w:rsidRPr="005C477F" w14:paraId="7554018F" w14:textId="77777777" w:rsidTr="00D24246">
        <w:tc>
          <w:tcPr>
            <w:tcW w:w="2044" w:type="dxa"/>
            <w:tcBorders>
              <w:bottom w:val="single" w:sz="4" w:space="0" w:color="auto"/>
            </w:tcBorders>
          </w:tcPr>
          <w:p w14:paraId="26DFF823" w14:textId="3B4105FB" w:rsidR="00356DB3" w:rsidRPr="005C477F" w:rsidRDefault="00356DB3" w:rsidP="00356DB3">
            <w:pPr>
              <w:rPr>
                <w:rFonts w:cstheme="minorHAnsi"/>
                <w:color w:val="000000" w:themeColor="text1"/>
                <w:sz w:val="22"/>
              </w:rPr>
            </w:pPr>
            <w:r w:rsidRPr="005C477F">
              <w:rPr>
                <w:rFonts w:cstheme="minorHAnsi"/>
                <w:sz w:val="22"/>
              </w:rPr>
              <w:t>Depression (18 years and over)</w:t>
            </w:r>
          </w:p>
        </w:tc>
        <w:tc>
          <w:tcPr>
            <w:tcW w:w="1566" w:type="dxa"/>
            <w:tcBorders>
              <w:bottom w:val="single" w:sz="4" w:space="0" w:color="auto"/>
            </w:tcBorders>
          </w:tcPr>
          <w:p w14:paraId="793F2DB4" w14:textId="39161F05" w:rsidR="00356DB3" w:rsidRPr="005C477F" w:rsidRDefault="00356DB3" w:rsidP="00356DB3">
            <w:pPr>
              <w:jc w:val="center"/>
              <w:rPr>
                <w:rFonts w:cstheme="minorHAnsi"/>
                <w:color w:val="000000" w:themeColor="text1"/>
                <w:sz w:val="22"/>
              </w:rPr>
            </w:pPr>
            <w:r w:rsidRPr="005C477F">
              <w:rPr>
                <w:rFonts w:cstheme="minorHAnsi"/>
                <w:sz w:val="22"/>
              </w:rPr>
              <w:t>11.9%</w:t>
            </w:r>
          </w:p>
        </w:tc>
        <w:tc>
          <w:tcPr>
            <w:tcW w:w="1050" w:type="dxa"/>
            <w:tcBorders>
              <w:bottom w:val="single" w:sz="4" w:space="0" w:color="auto"/>
            </w:tcBorders>
          </w:tcPr>
          <w:p w14:paraId="07C94E2D" w14:textId="3B58D2DA" w:rsidR="00356DB3" w:rsidRPr="005C477F" w:rsidRDefault="00356DB3" w:rsidP="00356DB3">
            <w:pPr>
              <w:jc w:val="center"/>
              <w:rPr>
                <w:rFonts w:cstheme="minorHAnsi"/>
                <w:color w:val="000000" w:themeColor="text1"/>
                <w:sz w:val="22"/>
              </w:rPr>
            </w:pPr>
            <w:r w:rsidRPr="005C477F">
              <w:rPr>
                <w:rFonts w:cstheme="minorHAnsi"/>
                <w:sz w:val="22"/>
              </w:rPr>
              <w:t>13.3%</w:t>
            </w:r>
          </w:p>
        </w:tc>
        <w:tc>
          <w:tcPr>
            <w:tcW w:w="1384" w:type="dxa"/>
            <w:tcBorders>
              <w:bottom w:val="single" w:sz="4" w:space="0" w:color="auto"/>
            </w:tcBorders>
          </w:tcPr>
          <w:p w14:paraId="50C8CA85" w14:textId="14B50E1C" w:rsidR="00356DB3" w:rsidRPr="005C477F" w:rsidRDefault="00356DB3" w:rsidP="00356DB3">
            <w:pPr>
              <w:jc w:val="center"/>
              <w:rPr>
                <w:rFonts w:cstheme="minorHAnsi"/>
                <w:color w:val="000000" w:themeColor="text1"/>
                <w:sz w:val="22"/>
              </w:rPr>
            </w:pPr>
            <w:r w:rsidRPr="005C477F">
              <w:rPr>
                <w:rFonts w:cstheme="minorHAnsi"/>
                <w:sz w:val="22"/>
              </w:rPr>
              <w:t>Percentage</w:t>
            </w:r>
          </w:p>
        </w:tc>
        <w:tc>
          <w:tcPr>
            <w:tcW w:w="1395" w:type="dxa"/>
            <w:tcBorders>
              <w:bottom w:val="single" w:sz="4" w:space="0" w:color="auto"/>
            </w:tcBorders>
          </w:tcPr>
          <w:p w14:paraId="420E36AB" w14:textId="5429256E" w:rsidR="00356DB3" w:rsidRPr="005C477F" w:rsidRDefault="00356DB3" w:rsidP="00356DB3">
            <w:pPr>
              <w:jc w:val="center"/>
              <w:rPr>
                <w:rFonts w:cstheme="minorHAnsi"/>
                <w:color w:val="000000" w:themeColor="text1"/>
                <w:sz w:val="22"/>
              </w:rPr>
            </w:pPr>
            <w:r w:rsidRPr="005C477F">
              <w:rPr>
                <w:rFonts w:cstheme="minorHAnsi"/>
                <w:sz w:val="22"/>
              </w:rPr>
              <w:t>2022/23</w:t>
            </w:r>
          </w:p>
        </w:tc>
        <w:tc>
          <w:tcPr>
            <w:tcW w:w="1417" w:type="dxa"/>
            <w:tcBorders>
              <w:bottom w:val="single" w:sz="4" w:space="0" w:color="auto"/>
            </w:tcBorders>
          </w:tcPr>
          <w:p w14:paraId="36541C9B" w14:textId="5FAE9C7E" w:rsidR="00356DB3" w:rsidRPr="005C477F" w:rsidRDefault="00356DB3" w:rsidP="00356DB3">
            <w:pPr>
              <w:jc w:val="center"/>
              <w:rPr>
                <w:rFonts w:cstheme="minorHAnsi"/>
                <w:color w:val="000000" w:themeColor="text1"/>
                <w:sz w:val="22"/>
              </w:rPr>
            </w:pPr>
            <w:r w:rsidRPr="005C477F">
              <w:rPr>
                <w:rFonts w:cstheme="minorHAnsi"/>
                <w:sz w:val="22"/>
              </w:rPr>
              <w:t>Not compared</w:t>
            </w:r>
          </w:p>
        </w:tc>
        <w:tc>
          <w:tcPr>
            <w:tcW w:w="1130" w:type="dxa"/>
            <w:tcBorders>
              <w:bottom w:val="single" w:sz="4" w:space="0" w:color="auto"/>
            </w:tcBorders>
          </w:tcPr>
          <w:p w14:paraId="53DA4205" w14:textId="1DB3CA08" w:rsidR="00356DB3" w:rsidRPr="005C477F" w:rsidRDefault="00356DB3" w:rsidP="00356DB3">
            <w:pPr>
              <w:jc w:val="center"/>
              <w:rPr>
                <w:rFonts w:cstheme="minorHAnsi"/>
                <w:color w:val="000000" w:themeColor="text1"/>
                <w:sz w:val="22"/>
              </w:rPr>
            </w:pPr>
            <w:r w:rsidRPr="005C477F">
              <w:rPr>
                <w:rFonts w:cstheme="minorHAnsi"/>
                <w:sz w:val="22"/>
              </w:rPr>
              <w:t>GP to LSOA</w:t>
            </w:r>
          </w:p>
        </w:tc>
        <w:tc>
          <w:tcPr>
            <w:tcW w:w="1889" w:type="dxa"/>
            <w:tcBorders>
              <w:bottom w:val="single" w:sz="4" w:space="0" w:color="auto"/>
            </w:tcBorders>
          </w:tcPr>
          <w:p w14:paraId="7723A03E" w14:textId="6ECB63CE" w:rsidR="00356DB3" w:rsidRPr="005C477F" w:rsidRDefault="00356DB3" w:rsidP="00356DB3">
            <w:pPr>
              <w:jc w:val="center"/>
              <w:rPr>
                <w:rFonts w:cstheme="minorHAnsi"/>
                <w:color w:val="000000" w:themeColor="text1"/>
                <w:sz w:val="22"/>
              </w:rPr>
            </w:pPr>
            <w:r w:rsidRPr="005C477F">
              <w:rPr>
                <w:rStyle w:val="normaltextrun"/>
                <w:rFonts w:cstheme="minorHAnsi"/>
                <w:color w:val="000000"/>
                <w:sz w:val="22"/>
              </w:rPr>
              <w:t xml:space="preserve">NHS Digital Quality and Outcomes </w:t>
            </w:r>
            <w:r w:rsidRPr="005C477F">
              <w:rPr>
                <w:rStyle w:val="normaltextrun"/>
                <w:rFonts w:cstheme="minorHAnsi"/>
                <w:color w:val="000000"/>
                <w:sz w:val="22"/>
              </w:rPr>
              <w:lastRenderedPageBreak/>
              <w:t>Framework (QOF)</w:t>
            </w:r>
            <w:r w:rsidRPr="005C477F">
              <w:rPr>
                <w:rStyle w:val="scxw114476508"/>
                <w:rFonts w:cstheme="minorHAnsi"/>
                <w:color w:val="000000"/>
                <w:sz w:val="22"/>
              </w:rPr>
              <w:t> </w:t>
            </w:r>
            <w:r w:rsidRPr="005C477F">
              <w:rPr>
                <w:rFonts w:cstheme="minorHAnsi"/>
                <w:color w:val="000000"/>
                <w:sz w:val="22"/>
              </w:rPr>
              <w:br/>
            </w:r>
            <w:r w:rsidRPr="005C477F">
              <w:rPr>
                <w:rStyle w:val="normaltextrun"/>
                <w:rFonts w:cstheme="minorHAnsi"/>
                <w:color w:val="000000"/>
                <w:sz w:val="22"/>
              </w:rPr>
              <w:t>NHS Digital Patients Registered at a GP Practice, LSOA</w:t>
            </w:r>
            <w:r w:rsidRPr="005C477F">
              <w:rPr>
                <w:rStyle w:val="eop"/>
                <w:rFonts w:cstheme="minorHAnsi"/>
                <w:color w:val="000000"/>
                <w:sz w:val="22"/>
              </w:rPr>
              <w:t> </w:t>
            </w:r>
          </w:p>
        </w:tc>
        <w:tc>
          <w:tcPr>
            <w:tcW w:w="2073" w:type="dxa"/>
            <w:tcBorders>
              <w:bottom w:val="single" w:sz="4" w:space="0" w:color="auto"/>
            </w:tcBorders>
          </w:tcPr>
          <w:p w14:paraId="2CC74FFA" w14:textId="0BC0CAF4" w:rsidR="00356DB3" w:rsidRPr="005C477F" w:rsidRDefault="00356DB3" w:rsidP="00356DB3">
            <w:pPr>
              <w:rPr>
                <w:rFonts w:cstheme="minorHAnsi"/>
                <w:color w:val="000000" w:themeColor="text1"/>
                <w:sz w:val="22"/>
              </w:rPr>
            </w:pPr>
            <w:r w:rsidRPr="005C477F">
              <w:rPr>
                <w:rStyle w:val="normaltextrun"/>
                <w:rFonts w:cstheme="minorHAnsi"/>
                <w:color w:val="000000"/>
                <w:sz w:val="22"/>
              </w:rPr>
              <w:lastRenderedPageBreak/>
              <w:t xml:space="preserve">The percentage of patients aged 18 and over with </w:t>
            </w:r>
            <w:r w:rsidRPr="005C477F">
              <w:rPr>
                <w:rStyle w:val="normaltextrun"/>
                <w:rFonts w:cstheme="minorHAnsi"/>
                <w:color w:val="000000"/>
                <w:sz w:val="22"/>
              </w:rPr>
              <w:lastRenderedPageBreak/>
              <w:t>depression, as recorded on practice disease registers.</w:t>
            </w:r>
            <w:r w:rsidRPr="005C477F">
              <w:rPr>
                <w:rStyle w:val="eop"/>
                <w:rFonts w:cstheme="minorHAnsi"/>
                <w:color w:val="000000"/>
                <w:sz w:val="22"/>
              </w:rPr>
              <w:t> </w:t>
            </w:r>
          </w:p>
        </w:tc>
      </w:tr>
      <w:tr w:rsidR="00FF7DCC" w:rsidRPr="005C477F" w14:paraId="0A47B054" w14:textId="77777777" w:rsidTr="00B1280A">
        <w:tc>
          <w:tcPr>
            <w:tcW w:w="2044" w:type="dxa"/>
            <w:tcBorders>
              <w:bottom w:val="single" w:sz="4" w:space="0" w:color="auto"/>
            </w:tcBorders>
          </w:tcPr>
          <w:p w14:paraId="59B70AF2" w14:textId="02073CE3" w:rsidR="00FF7DCC" w:rsidRPr="005C477F" w:rsidRDefault="00FF7DCC" w:rsidP="00FF7DCC">
            <w:pPr>
              <w:rPr>
                <w:rFonts w:cstheme="minorHAnsi"/>
                <w:sz w:val="22"/>
              </w:rPr>
            </w:pPr>
            <w:r w:rsidRPr="005C477F">
              <w:rPr>
                <w:rStyle w:val="normaltextrun"/>
                <w:rFonts w:cstheme="minorHAnsi"/>
                <w:color w:val="000000"/>
                <w:sz w:val="22"/>
              </w:rPr>
              <w:lastRenderedPageBreak/>
              <w:t>Coronary Heart Disease (all ages)</w:t>
            </w:r>
            <w:r w:rsidRPr="005C477F">
              <w:rPr>
                <w:rStyle w:val="eop"/>
                <w:rFonts w:cstheme="minorHAnsi"/>
                <w:color w:val="000000"/>
                <w:sz w:val="22"/>
              </w:rPr>
              <w:t> </w:t>
            </w:r>
          </w:p>
        </w:tc>
        <w:tc>
          <w:tcPr>
            <w:tcW w:w="1566" w:type="dxa"/>
            <w:tcBorders>
              <w:bottom w:val="single" w:sz="4" w:space="0" w:color="auto"/>
            </w:tcBorders>
          </w:tcPr>
          <w:p w14:paraId="5E2BD03C" w14:textId="2591EA88" w:rsidR="00FF7DCC" w:rsidRPr="005C477F" w:rsidRDefault="00FF7DCC" w:rsidP="00FF7DCC">
            <w:pPr>
              <w:jc w:val="center"/>
              <w:rPr>
                <w:rFonts w:cstheme="minorHAnsi"/>
                <w:sz w:val="22"/>
              </w:rPr>
            </w:pPr>
            <w:r w:rsidRPr="005C477F">
              <w:rPr>
                <w:rFonts w:cstheme="minorHAnsi"/>
                <w:sz w:val="22"/>
              </w:rPr>
              <w:t>3.1%</w:t>
            </w:r>
          </w:p>
        </w:tc>
        <w:tc>
          <w:tcPr>
            <w:tcW w:w="1050" w:type="dxa"/>
            <w:tcBorders>
              <w:bottom w:val="single" w:sz="4" w:space="0" w:color="auto"/>
            </w:tcBorders>
          </w:tcPr>
          <w:p w14:paraId="51E08455" w14:textId="30B3F44C" w:rsidR="00FF7DCC" w:rsidRPr="005C477F" w:rsidRDefault="00FF7DCC" w:rsidP="00FF7DCC">
            <w:pPr>
              <w:jc w:val="center"/>
              <w:rPr>
                <w:rFonts w:cstheme="minorHAnsi"/>
                <w:sz w:val="22"/>
              </w:rPr>
            </w:pPr>
            <w:r w:rsidRPr="005C477F">
              <w:rPr>
                <w:rFonts w:cstheme="minorHAnsi"/>
                <w:sz w:val="22"/>
              </w:rPr>
              <w:t>2.7%</w:t>
            </w:r>
          </w:p>
        </w:tc>
        <w:tc>
          <w:tcPr>
            <w:tcW w:w="1384" w:type="dxa"/>
            <w:tcBorders>
              <w:bottom w:val="single" w:sz="4" w:space="0" w:color="auto"/>
            </w:tcBorders>
          </w:tcPr>
          <w:p w14:paraId="2D41985B" w14:textId="2F68F5F6" w:rsidR="00FF7DCC" w:rsidRPr="005C477F" w:rsidRDefault="00FF7DCC" w:rsidP="00FF7DCC">
            <w:pPr>
              <w:jc w:val="center"/>
              <w:rPr>
                <w:rFonts w:cstheme="minorHAnsi"/>
                <w:sz w:val="22"/>
              </w:rPr>
            </w:pPr>
            <w:r w:rsidRPr="005C477F">
              <w:rPr>
                <w:rFonts w:cstheme="minorHAnsi"/>
                <w:sz w:val="22"/>
              </w:rPr>
              <w:t>Percentage</w:t>
            </w:r>
          </w:p>
        </w:tc>
        <w:tc>
          <w:tcPr>
            <w:tcW w:w="1395" w:type="dxa"/>
            <w:tcBorders>
              <w:bottom w:val="single" w:sz="4" w:space="0" w:color="auto"/>
            </w:tcBorders>
          </w:tcPr>
          <w:p w14:paraId="487EAEFA" w14:textId="5BFFAFCD" w:rsidR="00FF7DCC" w:rsidRPr="005C477F" w:rsidRDefault="00FF7DCC" w:rsidP="00FF7DCC">
            <w:pPr>
              <w:jc w:val="center"/>
              <w:rPr>
                <w:rFonts w:cstheme="minorHAnsi"/>
                <w:sz w:val="22"/>
              </w:rPr>
            </w:pPr>
            <w:r w:rsidRPr="005C477F">
              <w:rPr>
                <w:rFonts w:cstheme="minorHAnsi"/>
                <w:sz w:val="22"/>
              </w:rPr>
              <w:t>2022/23</w:t>
            </w:r>
          </w:p>
        </w:tc>
        <w:tc>
          <w:tcPr>
            <w:tcW w:w="1417" w:type="dxa"/>
            <w:tcBorders>
              <w:bottom w:val="single" w:sz="4" w:space="0" w:color="auto"/>
            </w:tcBorders>
          </w:tcPr>
          <w:p w14:paraId="3F0B9772" w14:textId="2E941551" w:rsidR="00FF7DCC" w:rsidRPr="005C477F" w:rsidRDefault="00FF7DCC" w:rsidP="00FF7DCC">
            <w:pPr>
              <w:jc w:val="center"/>
              <w:rPr>
                <w:rFonts w:cstheme="minorHAnsi"/>
                <w:sz w:val="22"/>
              </w:rPr>
            </w:pPr>
            <w:r w:rsidRPr="005C477F">
              <w:rPr>
                <w:rStyle w:val="normaltextrun"/>
                <w:rFonts w:cstheme="minorHAnsi"/>
                <w:color w:val="000000"/>
                <w:sz w:val="22"/>
              </w:rPr>
              <w:t>Not compared</w:t>
            </w:r>
            <w:r w:rsidRPr="005C477F">
              <w:rPr>
                <w:rStyle w:val="eop"/>
                <w:rFonts w:cstheme="minorHAnsi"/>
                <w:color w:val="000000"/>
                <w:sz w:val="22"/>
              </w:rPr>
              <w:t> </w:t>
            </w:r>
          </w:p>
        </w:tc>
        <w:tc>
          <w:tcPr>
            <w:tcW w:w="1130" w:type="dxa"/>
            <w:tcBorders>
              <w:bottom w:val="single" w:sz="4" w:space="0" w:color="auto"/>
            </w:tcBorders>
          </w:tcPr>
          <w:p w14:paraId="3ABDB619" w14:textId="0202949A" w:rsidR="00FF7DCC" w:rsidRPr="005C477F" w:rsidRDefault="00FF7DCC" w:rsidP="00FF7DCC">
            <w:pPr>
              <w:jc w:val="center"/>
              <w:rPr>
                <w:rFonts w:cstheme="minorHAnsi"/>
                <w:sz w:val="22"/>
              </w:rPr>
            </w:pPr>
            <w:r w:rsidRPr="005C477F">
              <w:rPr>
                <w:rStyle w:val="normaltextrun"/>
                <w:rFonts w:cstheme="minorHAnsi"/>
                <w:color w:val="000000"/>
                <w:sz w:val="22"/>
              </w:rPr>
              <w:t>GP to LSOA</w:t>
            </w:r>
            <w:r w:rsidRPr="005C477F">
              <w:rPr>
                <w:rStyle w:val="eop"/>
                <w:rFonts w:cstheme="minorHAnsi"/>
                <w:color w:val="000000"/>
                <w:sz w:val="22"/>
              </w:rPr>
              <w:t> </w:t>
            </w:r>
          </w:p>
        </w:tc>
        <w:tc>
          <w:tcPr>
            <w:tcW w:w="1889" w:type="dxa"/>
            <w:tcBorders>
              <w:bottom w:val="single" w:sz="4" w:space="0" w:color="auto"/>
            </w:tcBorders>
          </w:tcPr>
          <w:p w14:paraId="1AFFB414" w14:textId="380B990F" w:rsidR="00FF7DCC" w:rsidRPr="005C477F" w:rsidRDefault="00FF7DCC" w:rsidP="00FF7DCC">
            <w:pPr>
              <w:jc w:val="center"/>
              <w:rPr>
                <w:rStyle w:val="normaltextrun"/>
                <w:rFonts w:cstheme="minorHAnsi"/>
                <w:color w:val="000000"/>
                <w:sz w:val="22"/>
              </w:rPr>
            </w:pPr>
            <w:r w:rsidRPr="005C477F">
              <w:rPr>
                <w:rStyle w:val="normaltextrun"/>
                <w:rFonts w:cstheme="minorHAnsi"/>
                <w:color w:val="000000"/>
                <w:sz w:val="22"/>
              </w:rPr>
              <w:t>NHS Digital Quality and Outcomes Framework (QOF)</w:t>
            </w:r>
            <w:r w:rsidRPr="005C477F">
              <w:rPr>
                <w:rStyle w:val="scxw78160109"/>
                <w:rFonts w:cstheme="minorHAnsi"/>
                <w:color w:val="000000"/>
                <w:sz w:val="22"/>
              </w:rPr>
              <w:t> </w:t>
            </w:r>
            <w:r w:rsidRPr="005C477F">
              <w:rPr>
                <w:rFonts w:cstheme="minorHAnsi"/>
                <w:color w:val="000000"/>
                <w:sz w:val="22"/>
              </w:rPr>
              <w:br/>
            </w:r>
            <w:r w:rsidRPr="005C477F">
              <w:rPr>
                <w:rStyle w:val="normaltextrun"/>
                <w:rFonts w:cstheme="minorHAnsi"/>
                <w:color w:val="000000"/>
                <w:sz w:val="22"/>
              </w:rPr>
              <w:t>NHS Digital Patients Registered at a GP Practice, LSOA</w:t>
            </w:r>
            <w:r w:rsidRPr="005C477F">
              <w:rPr>
                <w:rStyle w:val="eop"/>
                <w:rFonts w:cstheme="minorHAnsi"/>
                <w:color w:val="000000"/>
                <w:sz w:val="22"/>
              </w:rPr>
              <w:t> </w:t>
            </w:r>
          </w:p>
        </w:tc>
        <w:tc>
          <w:tcPr>
            <w:tcW w:w="2073" w:type="dxa"/>
            <w:tcBorders>
              <w:bottom w:val="single" w:sz="4" w:space="0" w:color="auto"/>
            </w:tcBorders>
          </w:tcPr>
          <w:p w14:paraId="5EAC1252" w14:textId="2FFBA85F" w:rsidR="00FF7DCC" w:rsidRPr="005C477F" w:rsidRDefault="00FF7DCC" w:rsidP="00FF7DCC">
            <w:pPr>
              <w:rPr>
                <w:rStyle w:val="normaltextrun"/>
                <w:rFonts w:cstheme="minorHAnsi"/>
                <w:color w:val="000000"/>
                <w:sz w:val="22"/>
              </w:rPr>
            </w:pPr>
            <w:r w:rsidRPr="005C477F">
              <w:rPr>
                <w:rStyle w:val="normaltextrun"/>
                <w:rFonts w:cstheme="minorHAnsi"/>
                <w:color w:val="000000"/>
                <w:sz w:val="22"/>
              </w:rPr>
              <w:t>The percentage of patients with coronary heart disease, as recorded on practice disease register.</w:t>
            </w:r>
            <w:r w:rsidRPr="005C477F">
              <w:rPr>
                <w:rStyle w:val="eop"/>
                <w:rFonts w:cstheme="minorHAnsi"/>
                <w:color w:val="000000"/>
                <w:sz w:val="22"/>
              </w:rPr>
              <w:t> </w:t>
            </w:r>
          </w:p>
        </w:tc>
      </w:tr>
      <w:tr w:rsidR="00FF7DCC" w:rsidRPr="005C477F" w14:paraId="1AB98618" w14:textId="77777777" w:rsidTr="00B1280A">
        <w:tc>
          <w:tcPr>
            <w:tcW w:w="2044" w:type="dxa"/>
            <w:tcBorders>
              <w:bottom w:val="single" w:sz="4" w:space="0" w:color="auto"/>
            </w:tcBorders>
          </w:tcPr>
          <w:p w14:paraId="7B444680" w14:textId="64771FC6" w:rsidR="00FF7DCC" w:rsidRPr="005C477F" w:rsidRDefault="00FF7DCC" w:rsidP="00FF7DCC">
            <w:pPr>
              <w:rPr>
                <w:rFonts w:cstheme="minorHAnsi"/>
                <w:sz w:val="22"/>
              </w:rPr>
            </w:pPr>
            <w:r w:rsidRPr="005C477F">
              <w:rPr>
                <w:rStyle w:val="normaltextrun"/>
                <w:rFonts w:cstheme="minorHAnsi"/>
                <w:color w:val="000000"/>
                <w:sz w:val="22"/>
              </w:rPr>
              <w:t>Emergency hospital admissions for cardiovascular diseases</w:t>
            </w:r>
            <w:r w:rsidRPr="005C477F">
              <w:rPr>
                <w:rStyle w:val="eop"/>
                <w:rFonts w:cstheme="minorHAnsi"/>
                <w:color w:val="000000"/>
                <w:sz w:val="22"/>
              </w:rPr>
              <w:t> </w:t>
            </w:r>
          </w:p>
        </w:tc>
        <w:tc>
          <w:tcPr>
            <w:tcW w:w="1566" w:type="dxa"/>
            <w:tcBorders>
              <w:bottom w:val="single" w:sz="4" w:space="0" w:color="auto"/>
            </w:tcBorders>
          </w:tcPr>
          <w:p w14:paraId="0551A15A" w14:textId="05CDDA3C" w:rsidR="00FF7DCC" w:rsidRPr="005C477F" w:rsidRDefault="00FF7DCC" w:rsidP="00FF7DCC">
            <w:pPr>
              <w:jc w:val="center"/>
              <w:rPr>
                <w:rFonts w:cstheme="minorHAnsi"/>
                <w:sz w:val="22"/>
              </w:rPr>
            </w:pPr>
            <w:r w:rsidRPr="005C477F">
              <w:rPr>
                <w:rFonts w:cstheme="minorHAnsi"/>
                <w:sz w:val="22"/>
              </w:rPr>
              <w:t>760.0</w:t>
            </w:r>
          </w:p>
        </w:tc>
        <w:tc>
          <w:tcPr>
            <w:tcW w:w="1050" w:type="dxa"/>
            <w:tcBorders>
              <w:bottom w:val="single" w:sz="4" w:space="0" w:color="auto"/>
            </w:tcBorders>
          </w:tcPr>
          <w:p w14:paraId="27A7AF1F" w14:textId="57DF50F7" w:rsidR="00FF7DCC" w:rsidRPr="005C477F" w:rsidRDefault="00FF7DCC" w:rsidP="00FF7DCC">
            <w:pPr>
              <w:jc w:val="center"/>
              <w:rPr>
                <w:rFonts w:cstheme="minorHAnsi"/>
                <w:sz w:val="22"/>
              </w:rPr>
            </w:pPr>
            <w:r w:rsidRPr="005C477F">
              <w:rPr>
                <w:rFonts w:cstheme="minorHAnsi"/>
                <w:sz w:val="22"/>
              </w:rPr>
              <w:t>1,177.4</w:t>
            </w:r>
          </w:p>
        </w:tc>
        <w:tc>
          <w:tcPr>
            <w:tcW w:w="1384" w:type="dxa"/>
            <w:tcBorders>
              <w:bottom w:val="single" w:sz="4" w:space="0" w:color="auto"/>
            </w:tcBorders>
          </w:tcPr>
          <w:p w14:paraId="66F5FF4B" w14:textId="6F850AEF" w:rsidR="00FF7DCC" w:rsidRPr="005C477F" w:rsidRDefault="00FF7DCC" w:rsidP="00FF7DCC">
            <w:pPr>
              <w:jc w:val="center"/>
              <w:rPr>
                <w:rFonts w:cstheme="minorHAnsi"/>
                <w:sz w:val="22"/>
              </w:rPr>
            </w:pPr>
            <w:r w:rsidRPr="005C477F">
              <w:rPr>
                <w:rFonts w:cstheme="minorHAnsi"/>
                <w:sz w:val="22"/>
              </w:rPr>
              <w:t>per 100,000</w:t>
            </w:r>
          </w:p>
        </w:tc>
        <w:tc>
          <w:tcPr>
            <w:tcW w:w="1395" w:type="dxa"/>
            <w:tcBorders>
              <w:bottom w:val="single" w:sz="4" w:space="0" w:color="auto"/>
            </w:tcBorders>
          </w:tcPr>
          <w:p w14:paraId="064FC195" w14:textId="74E0D0BE" w:rsidR="00FF7DCC" w:rsidRPr="005C477F" w:rsidRDefault="00FF7DCC" w:rsidP="00FF7DCC">
            <w:pPr>
              <w:jc w:val="center"/>
              <w:rPr>
                <w:rFonts w:cstheme="minorHAnsi"/>
                <w:sz w:val="22"/>
              </w:rPr>
            </w:pPr>
            <w:r w:rsidRPr="005C477F">
              <w:rPr>
                <w:rFonts w:cstheme="minorHAnsi"/>
                <w:sz w:val="22"/>
              </w:rPr>
              <w:t>2021/22</w:t>
            </w:r>
          </w:p>
        </w:tc>
        <w:tc>
          <w:tcPr>
            <w:tcW w:w="1417" w:type="dxa"/>
            <w:tcBorders>
              <w:bottom w:val="single" w:sz="4" w:space="0" w:color="auto"/>
            </w:tcBorders>
          </w:tcPr>
          <w:p w14:paraId="34B01D8C" w14:textId="77777777" w:rsidR="00FF7DCC" w:rsidRPr="005C477F" w:rsidRDefault="00FF7DCC" w:rsidP="00FF7DCC">
            <w:pPr>
              <w:pStyle w:val="paragraph"/>
              <w:spacing w:before="0" w:beforeAutospacing="0" w:after="0" w:afterAutospacing="0"/>
              <w:jc w:val="center"/>
              <w:textAlignment w:val="baseline"/>
              <w:rPr>
                <w:rStyle w:val="eop"/>
                <w:rFonts w:asciiTheme="minorHAnsi" w:eastAsiaTheme="majorEastAsia" w:hAnsiTheme="minorHAnsi" w:cstheme="minorHAnsi"/>
                <w:sz w:val="22"/>
                <w:szCs w:val="22"/>
              </w:rPr>
            </w:pPr>
            <w:r w:rsidRPr="005C477F">
              <w:rPr>
                <w:rStyle w:val="normaltextrun"/>
                <w:rFonts w:asciiTheme="minorHAnsi" w:hAnsiTheme="minorHAnsi" w:cstheme="minorHAnsi"/>
                <w:sz w:val="22"/>
                <w:szCs w:val="22"/>
              </w:rPr>
              <w:t>Higher</w:t>
            </w:r>
            <w:r w:rsidRPr="005C477F">
              <w:rPr>
                <w:rStyle w:val="eop"/>
                <w:rFonts w:asciiTheme="minorHAnsi" w:eastAsiaTheme="majorEastAsia" w:hAnsiTheme="minorHAnsi" w:cstheme="minorHAnsi"/>
                <w:sz w:val="22"/>
                <w:szCs w:val="22"/>
              </w:rPr>
              <w:t> </w:t>
            </w:r>
          </w:p>
          <w:p w14:paraId="63E263A5" w14:textId="77777777" w:rsidR="000C7E24" w:rsidRPr="005C477F" w:rsidRDefault="000C7E24" w:rsidP="00FF7DCC">
            <w:pPr>
              <w:pStyle w:val="paragraph"/>
              <w:spacing w:before="0" w:beforeAutospacing="0" w:after="0" w:afterAutospacing="0"/>
              <w:jc w:val="center"/>
              <w:textAlignment w:val="baseline"/>
              <w:rPr>
                <w:rFonts w:asciiTheme="minorHAnsi" w:hAnsiTheme="minorHAnsi" w:cstheme="minorHAnsi"/>
                <w:sz w:val="22"/>
                <w:szCs w:val="22"/>
              </w:rPr>
            </w:pPr>
          </w:p>
          <w:p w14:paraId="3CC222BB" w14:textId="636A620B" w:rsidR="00FF7DCC" w:rsidRPr="005C477F" w:rsidRDefault="00FF7DCC" w:rsidP="00FF7DCC">
            <w:pPr>
              <w:jc w:val="center"/>
              <w:rPr>
                <w:rFonts w:cstheme="minorHAnsi"/>
                <w:sz w:val="22"/>
              </w:rPr>
            </w:pPr>
            <w:r w:rsidRPr="005C477F">
              <w:rPr>
                <w:rStyle w:val="normaltextrun"/>
                <w:rFonts w:cstheme="minorHAnsi"/>
                <w:sz w:val="22"/>
              </w:rPr>
              <w:t>(where high is worse)</w:t>
            </w:r>
            <w:r w:rsidRPr="005C477F">
              <w:rPr>
                <w:rStyle w:val="eop"/>
                <w:rFonts w:cstheme="minorHAnsi"/>
                <w:sz w:val="22"/>
              </w:rPr>
              <w:t> </w:t>
            </w:r>
          </w:p>
        </w:tc>
        <w:tc>
          <w:tcPr>
            <w:tcW w:w="1130" w:type="dxa"/>
            <w:tcBorders>
              <w:bottom w:val="single" w:sz="4" w:space="0" w:color="auto"/>
            </w:tcBorders>
          </w:tcPr>
          <w:p w14:paraId="7EBB4336" w14:textId="03402634" w:rsidR="00FF7DCC" w:rsidRPr="005C477F" w:rsidRDefault="00FF7DCC" w:rsidP="00FF7DCC">
            <w:pPr>
              <w:jc w:val="center"/>
              <w:rPr>
                <w:rFonts w:cstheme="minorHAnsi"/>
                <w:sz w:val="22"/>
              </w:rPr>
            </w:pPr>
            <w:r w:rsidRPr="005C477F">
              <w:rPr>
                <w:rStyle w:val="normaltextrun"/>
                <w:rFonts w:cstheme="minorHAnsi"/>
                <w:color w:val="000000"/>
                <w:sz w:val="22"/>
              </w:rPr>
              <w:t>LSOA</w:t>
            </w:r>
            <w:r w:rsidRPr="005C477F">
              <w:rPr>
                <w:rStyle w:val="eop"/>
                <w:rFonts w:cstheme="minorHAnsi"/>
                <w:color w:val="000000"/>
                <w:sz w:val="22"/>
              </w:rPr>
              <w:t> </w:t>
            </w:r>
          </w:p>
        </w:tc>
        <w:tc>
          <w:tcPr>
            <w:tcW w:w="1889" w:type="dxa"/>
            <w:tcBorders>
              <w:bottom w:val="single" w:sz="4" w:space="0" w:color="auto"/>
            </w:tcBorders>
          </w:tcPr>
          <w:p w14:paraId="710E624E" w14:textId="4F064313" w:rsidR="00FF7DCC" w:rsidRPr="005C477F" w:rsidRDefault="00FF7DCC" w:rsidP="00FF7DCC">
            <w:pPr>
              <w:jc w:val="center"/>
              <w:rPr>
                <w:rStyle w:val="normaltextrun"/>
                <w:rFonts w:cstheme="minorHAnsi"/>
                <w:color w:val="000000"/>
                <w:sz w:val="22"/>
              </w:rPr>
            </w:pPr>
            <w:r w:rsidRPr="005C477F">
              <w:rPr>
                <w:rStyle w:val="normaltextrun"/>
                <w:rFonts w:cstheme="minorHAnsi"/>
                <w:color w:val="000000"/>
                <w:sz w:val="22"/>
              </w:rPr>
              <w:t>Hospital Episode Statistics (HES)</w:t>
            </w:r>
            <w:r w:rsidRPr="005C477F">
              <w:rPr>
                <w:rStyle w:val="eop"/>
                <w:rFonts w:cstheme="minorHAnsi"/>
                <w:color w:val="000000"/>
                <w:sz w:val="22"/>
              </w:rPr>
              <w:t> </w:t>
            </w:r>
          </w:p>
        </w:tc>
        <w:tc>
          <w:tcPr>
            <w:tcW w:w="2073" w:type="dxa"/>
            <w:tcBorders>
              <w:bottom w:val="single" w:sz="4" w:space="0" w:color="auto"/>
            </w:tcBorders>
          </w:tcPr>
          <w:p w14:paraId="4FDE358F" w14:textId="3E4813DC" w:rsidR="00FF7DCC" w:rsidRPr="005C477F" w:rsidRDefault="00FF7DCC" w:rsidP="00FF7DCC">
            <w:pPr>
              <w:rPr>
                <w:rStyle w:val="normaltextrun"/>
                <w:rFonts w:cstheme="minorHAnsi"/>
                <w:color w:val="000000"/>
                <w:sz w:val="22"/>
              </w:rPr>
            </w:pPr>
            <w:r w:rsidRPr="005C477F">
              <w:rPr>
                <w:rStyle w:val="normaltextrun"/>
                <w:rFonts w:cstheme="minorHAnsi"/>
                <w:color w:val="000000"/>
                <w:sz w:val="22"/>
              </w:rPr>
              <w:t>Directly standardised rate of finished emergency admission episodes for all cardiovascular diseases (ICD10: I00-I99) per 100,000 population.</w:t>
            </w:r>
            <w:r w:rsidRPr="005C477F">
              <w:rPr>
                <w:rStyle w:val="eop"/>
                <w:rFonts w:cstheme="minorHAnsi"/>
                <w:color w:val="000000"/>
                <w:sz w:val="22"/>
              </w:rPr>
              <w:t> </w:t>
            </w:r>
          </w:p>
        </w:tc>
      </w:tr>
      <w:tr w:rsidR="00FF7DCC" w:rsidRPr="005C477F" w14:paraId="0D97EFAC" w14:textId="77777777" w:rsidTr="00B1280A">
        <w:tc>
          <w:tcPr>
            <w:tcW w:w="2044" w:type="dxa"/>
            <w:tcBorders>
              <w:bottom w:val="single" w:sz="4" w:space="0" w:color="auto"/>
            </w:tcBorders>
          </w:tcPr>
          <w:p w14:paraId="5A5A03B6" w14:textId="6E2EB53D" w:rsidR="00FF7DCC" w:rsidRPr="005C477F" w:rsidRDefault="00FF7DCC" w:rsidP="00FF7DCC">
            <w:pPr>
              <w:rPr>
                <w:rFonts w:cstheme="minorHAnsi"/>
                <w:sz w:val="22"/>
              </w:rPr>
            </w:pPr>
            <w:r w:rsidRPr="005C477F">
              <w:rPr>
                <w:rStyle w:val="normaltextrun"/>
                <w:rFonts w:cstheme="minorHAnsi"/>
                <w:color w:val="000000"/>
                <w:sz w:val="22"/>
              </w:rPr>
              <w:t>Premature (under 75 years) death rate from cardiovascular diseases</w:t>
            </w:r>
            <w:r w:rsidRPr="005C477F">
              <w:rPr>
                <w:rStyle w:val="eop"/>
                <w:rFonts w:cstheme="minorHAnsi"/>
                <w:color w:val="000000"/>
                <w:sz w:val="22"/>
              </w:rPr>
              <w:t> </w:t>
            </w:r>
          </w:p>
        </w:tc>
        <w:tc>
          <w:tcPr>
            <w:tcW w:w="1566" w:type="dxa"/>
            <w:tcBorders>
              <w:bottom w:val="single" w:sz="4" w:space="0" w:color="auto"/>
            </w:tcBorders>
          </w:tcPr>
          <w:p w14:paraId="4A4D3169" w14:textId="0AF418A7" w:rsidR="00FF7DCC" w:rsidRPr="005C477F" w:rsidRDefault="00FF7DCC" w:rsidP="00FF7DCC">
            <w:pPr>
              <w:jc w:val="center"/>
              <w:rPr>
                <w:rFonts w:cstheme="minorHAnsi"/>
                <w:sz w:val="22"/>
              </w:rPr>
            </w:pPr>
            <w:r w:rsidRPr="005C477F">
              <w:rPr>
                <w:rFonts w:cstheme="minorHAnsi"/>
                <w:sz w:val="22"/>
              </w:rPr>
              <w:t>36.8</w:t>
            </w:r>
          </w:p>
        </w:tc>
        <w:tc>
          <w:tcPr>
            <w:tcW w:w="1050" w:type="dxa"/>
            <w:tcBorders>
              <w:bottom w:val="single" w:sz="4" w:space="0" w:color="auto"/>
            </w:tcBorders>
          </w:tcPr>
          <w:p w14:paraId="0E6D7040" w14:textId="47E750F1" w:rsidR="00FF7DCC" w:rsidRPr="005C477F" w:rsidRDefault="00FF7DCC" w:rsidP="00FF7DCC">
            <w:pPr>
              <w:jc w:val="center"/>
              <w:rPr>
                <w:rFonts w:cstheme="minorHAnsi"/>
                <w:sz w:val="22"/>
              </w:rPr>
            </w:pPr>
            <w:r w:rsidRPr="005C477F">
              <w:rPr>
                <w:rFonts w:cstheme="minorHAnsi"/>
                <w:sz w:val="22"/>
              </w:rPr>
              <w:t>85.3</w:t>
            </w:r>
          </w:p>
        </w:tc>
        <w:tc>
          <w:tcPr>
            <w:tcW w:w="1384" w:type="dxa"/>
            <w:tcBorders>
              <w:bottom w:val="single" w:sz="4" w:space="0" w:color="auto"/>
            </w:tcBorders>
          </w:tcPr>
          <w:p w14:paraId="1777F855" w14:textId="2C1D8EEA" w:rsidR="00FF7DCC" w:rsidRPr="005C477F" w:rsidRDefault="00FF7DCC" w:rsidP="00FF7DCC">
            <w:pPr>
              <w:jc w:val="center"/>
              <w:rPr>
                <w:rFonts w:cstheme="minorHAnsi"/>
                <w:sz w:val="22"/>
              </w:rPr>
            </w:pPr>
            <w:r w:rsidRPr="005C477F">
              <w:rPr>
                <w:rFonts w:cstheme="minorHAnsi"/>
                <w:sz w:val="22"/>
              </w:rPr>
              <w:t>per 100,000</w:t>
            </w:r>
          </w:p>
        </w:tc>
        <w:tc>
          <w:tcPr>
            <w:tcW w:w="1395" w:type="dxa"/>
            <w:tcBorders>
              <w:bottom w:val="single" w:sz="4" w:space="0" w:color="auto"/>
            </w:tcBorders>
          </w:tcPr>
          <w:p w14:paraId="707E8761" w14:textId="7D1CF05E" w:rsidR="00FF7DCC" w:rsidRPr="005C477F" w:rsidRDefault="00FF7DCC" w:rsidP="00FF7DCC">
            <w:pPr>
              <w:jc w:val="center"/>
              <w:rPr>
                <w:rFonts w:cstheme="minorHAnsi"/>
                <w:sz w:val="22"/>
              </w:rPr>
            </w:pPr>
            <w:r w:rsidRPr="005C477F">
              <w:rPr>
                <w:rFonts w:cstheme="minorHAnsi"/>
                <w:sz w:val="22"/>
              </w:rPr>
              <w:t>2021</w:t>
            </w:r>
          </w:p>
        </w:tc>
        <w:tc>
          <w:tcPr>
            <w:tcW w:w="1417" w:type="dxa"/>
            <w:tcBorders>
              <w:bottom w:val="single" w:sz="4" w:space="0" w:color="auto"/>
            </w:tcBorders>
          </w:tcPr>
          <w:p w14:paraId="6C72E4AC" w14:textId="77777777" w:rsidR="000C7E24" w:rsidRPr="005C477F" w:rsidRDefault="000C7E24" w:rsidP="000C7E24">
            <w:pPr>
              <w:pStyle w:val="paragraph"/>
              <w:spacing w:before="0" w:beforeAutospacing="0" w:after="0" w:afterAutospacing="0"/>
              <w:jc w:val="center"/>
              <w:textAlignment w:val="baseline"/>
              <w:rPr>
                <w:rStyle w:val="eop"/>
                <w:rFonts w:asciiTheme="minorHAnsi" w:eastAsiaTheme="majorEastAsia" w:hAnsiTheme="minorHAnsi" w:cstheme="minorHAnsi"/>
                <w:sz w:val="22"/>
                <w:szCs w:val="22"/>
              </w:rPr>
            </w:pPr>
            <w:r w:rsidRPr="005C477F">
              <w:rPr>
                <w:rStyle w:val="normaltextrun"/>
                <w:rFonts w:asciiTheme="minorHAnsi" w:hAnsiTheme="minorHAnsi" w:cstheme="minorHAnsi"/>
                <w:sz w:val="22"/>
                <w:szCs w:val="22"/>
              </w:rPr>
              <w:t>Higher</w:t>
            </w:r>
            <w:r w:rsidRPr="005C477F">
              <w:rPr>
                <w:rStyle w:val="eop"/>
                <w:rFonts w:asciiTheme="minorHAnsi" w:eastAsiaTheme="majorEastAsia" w:hAnsiTheme="minorHAnsi" w:cstheme="minorHAnsi"/>
                <w:sz w:val="22"/>
                <w:szCs w:val="22"/>
              </w:rPr>
              <w:t> </w:t>
            </w:r>
          </w:p>
          <w:p w14:paraId="0EBB9332" w14:textId="77777777" w:rsidR="000C7E24" w:rsidRPr="005C477F" w:rsidRDefault="000C7E24" w:rsidP="000C7E24">
            <w:pPr>
              <w:pStyle w:val="paragraph"/>
              <w:spacing w:before="0" w:beforeAutospacing="0" w:after="0" w:afterAutospacing="0"/>
              <w:jc w:val="center"/>
              <w:textAlignment w:val="baseline"/>
              <w:rPr>
                <w:rFonts w:asciiTheme="minorHAnsi" w:hAnsiTheme="minorHAnsi" w:cstheme="minorHAnsi"/>
                <w:sz w:val="22"/>
                <w:szCs w:val="22"/>
              </w:rPr>
            </w:pPr>
          </w:p>
          <w:p w14:paraId="411C7E69" w14:textId="4D0AB09E" w:rsidR="00FF7DCC" w:rsidRPr="005C477F" w:rsidRDefault="000C7E24" w:rsidP="000C7E24">
            <w:pPr>
              <w:jc w:val="center"/>
              <w:rPr>
                <w:rFonts w:cstheme="minorHAnsi"/>
                <w:sz w:val="22"/>
              </w:rPr>
            </w:pPr>
            <w:r w:rsidRPr="005C477F">
              <w:rPr>
                <w:rStyle w:val="normaltextrun"/>
                <w:rFonts w:cstheme="minorHAnsi"/>
                <w:sz w:val="22"/>
              </w:rPr>
              <w:t>(where high is worse)</w:t>
            </w:r>
            <w:r w:rsidRPr="005C477F">
              <w:rPr>
                <w:rStyle w:val="eop"/>
                <w:rFonts w:cstheme="minorHAnsi"/>
                <w:sz w:val="22"/>
              </w:rPr>
              <w:t> </w:t>
            </w:r>
          </w:p>
        </w:tc>
        <w:tc>
          <w:tcPr>
            <w:tcW w:w="1130" w:type="dxa"/>
            <w:tcBorders>
              <w:bottom w:val="single" w:sz="4" w:space="0" w:color="auto"/>
            </w:tcBorders>
          </w:tcPr>
          <w:p w14:paraId="7D2A6AD1" w14:textId="33A21366" w:rsidR="00FF7DCC" w:rsidRPr="005C477F" w:rsidRDefault="00FF7DCC" w:rsidP="00FF7DCC">
            <w:pPr>
              <w:jc w:val="center"/>
              <w:rPr>
                <w:rFonts w:cstheme="minorHAnsi"/>
                <w:sz w:val="22"/>
              </w:rPr>
            </w:pPr>
            <w:r w:rsidRPr="005C477F">
              <w:rPr>
                <w:rStyle w:val="normaltextrun"/>
                <w:rFonts w:cstheme="minorHAnsi"/>
                <w:color w:val="000000"/>
                <w:sz w:val="22"/>
              </w:rPr>
              <w:t>LSOA</w:t>
            </w:r>
            <w:r w:rsidRPr="005C477F">
              <w:rPr>
                <w:rStyle w:val="eop"/>
                <w:rFonts w:cstheme="minorHAnsi"/>
                <w:color w:val="000000"/>
                <w:sz w:val="22"/>
              </w:rPr>
              <w:t> </w:t>
            </w:r>
          </w:p>
        </w:tc>
        <w:tc>
          <w:tcPr>
            <w:tcW w:w="1889" w:type="dxa"/>
            <w:tcBorders>
              <w:bottom w:val="single" w:sz="4" w:space="0" w:color="auto"/>
            </w:tcBorders>
          </w:tcPr>
          <w:p w14:paraId="5F50CA9C" w14:textId="6BCF05FF" w:rsidR="00FF7DCC" w:rsidRPr="005C477F" w:rsidRDefault="00FF7DCC" w:rsidP="00FF7DCC">
            <w:pPr>
              <w:jc w:val="center"/>
              <w:rPr>
                <w:rStyle w:val="normaltextrun"/>
                <w:rFonts w:cstheme="minorHAnsi"/>
                <w:color w:val="000000"/>
                <w:sz w:val="22"/>
              </w:rPr>
            </w:pPr>
            <w:r w:rsidRPr="005C477F">
              <w:rPr>
                <w:rStyle w:val="normaltextrun"/>
                <w:rFonts w:cstheme="minorHAnsi"/>
                <w:color w:val="000000"/>
                <w:sz w:val="22"/>
              </w:rPr>
              <w:t>Office for National Statistics (ONS) Public Health Mortality File</w:t>
            </w:r>
            <w:r w:rsidRPr="005C477F">
              <w:rPr>
                <w:rStyle w:val="eop"/>
                <w:rFonts w:cstheme="minorHAnsi"/>
                <w:color w:val="000000"/>
                <w:sz w:val="22"/>
              </w:rPr>
              <w:t> </w:t>
            </w:r>
          </w:p>
        </w:tc>
        <w:tc>
          <w:tcPr>
            <w:tcW w:w="2073" w:type="dxa"/>
            <w:tcBorders>
              <w:bottom w:val="single" w:sz="4" w:space="0" w:color="auto"/>
            </w:tcBorders>
          </w:tcPr>
          <w:p w14:paraId="3979B816" w14:textId="0025EE98" w:rsidR="00FF7DCC" w:rsidRPr="005C477F" w:rsidRDefault="00FF7DCC" w:rsidP="00FF7DCC">
            <w:pPr>
              <w:rPr>
                <w:rStyle w:val="normaltextrun"/>
                <w:rFonts w:cstheme="minorHAnsi"/>
                <w:color w:val="000000"/>
                <w:sz w:val="22"/>
              </w:rPr>
            </w:pPr>
            <w:r w:rsidRPr="005C477F">
              <w:rPr>
                <w:rStyle w:val="normaltextrun"/>
                <w:rFonts w:cstheme="minorHAnsi"/>
                <w:color w:val="000000"/>
                <w:sz w:val="22"/>
              </w:rPr>
              <w:t xml:space="preserve">Age-standardised rate of mortality from all cardiovascular diseases (including heart disease and stroke, classified by </w:t>
            </w:r>
            <w:r w:rsidRPr="005C477F">
              <w:rPr>
                <w:rStyle w:val="normaltextrun"/>
                <w:rFonts w:cstheme="minorHAnsi"/>
                <w:color w:val="000000"/>
                <w:sz w:val="22"/>
              </w:rPr>
              <w:lastRenderedPageBreak/>
              <w:t>underlying cause of death recorded as ICD codes I00-I99) in persons less than 75 years per 100,000 population.</w:t>
            </w:r>
            <w:r w:rsidRPr="005C477F">
              <w:rPr>
                <w:rStyle w:val="eop"/>
                <w:rFonts w:cstheme="minorHAnsi"/>
                <w:color w:val="000000"/>
                <w:sz w:val="22"/>
              </w:rPr>
              <w:t> </w:t>
            </w:r>
          </w:p>
        </w:tc>
      </w:tr>
      <w:tr w:rsidR="00FF7DCC" w:rsidRPr="005C477F" w14:paraId="3E809FC8" w14:textId="77777777" w:rsidTr="00B1280A">
        <w:tc>
          <w:tcPr>
            <w:tcW w:w="2044" w:type="dxa"/>
            <w:tcBorders>
              <w:bottom w:val="single" w:sz="4" w:space="0" w:color="auto"/>
            </w:tcBorders>
          </w:tcPr>
          <w:p w14:paraId="18D25E7F" w14:textId="4A3EE082" w:rsidR="00FF7DCC" w:rsidRPr="005C477F" w:rsidRDefault="00FF7DCC" w:rsidP="00FF7DCC">
            <w:pPr>
              <w:rPr>
                <w:rFonts w:cstheme="minorHAnsi"/>
                <w:sz w:val="22"/>
              </w:rPr>
            </w:pPr>
            <w:r w:rsidRPr="005C477F">
              <w:rPr>
                <w:rStyle w:val="normaltextrun"/>
                <w:rFonts w:cstheme="minorHAnsi"/>
                <w:color w:val="000000"/>
                <w:sz w:val="22"/>
              </w:rPr>
              <w:lastRenderedPageBreak/>
              <w:t>Premature (under 75 years) death rate from cancer</w:t>
            </w:r>
            <w:r w:rsidRPr="005C477F">
              <w:rPr>
                <w:rStyle w:val="eop"/>
                <w:rFonts w:cstheme="minorHAnsi"/>
                <w:color w:val="000000"/>
                <w:sz w:val="22"/>
              </w:rPr>
              <w:t> </w:t>
            </w:r>
          </w:p>
        </w:tc>
        <w:tc>
          <w:tcPr>
            <w:tcW w:w="1566" w:type="dxa"/>
            <w:tcBorders>
              <w:bottom w:val="single" w:sz="4" w:space="0" w:color="auto"/>
            </w:tcBorders>
          </w:tcPr>
          <w:p w14:paraId="597FECC7" w14:textId="1F159F5D" w:rsidR="00FF7DCC" w:rsidRPr="005C477F" w:rsidRDefault="00FF7DCC" w:rsidP="00FF7DCC">
            <w:pPr>
              <w:jc w:val="center"/>
              <w:rPr>
                <w:rFonts w:cstheme="minorHAnsi"/>
                <w:sz w:val="22"/>
              </w:rPr>
            </w:pPr>
            <w:r w:rsidRPr="005C477F">
              <w:rPr>
                <w:rFonts w:cstheme="minorHAnsi"/>
                <w:sz w:val="22"/>
              </w:rPr>
              <w:t>97.3</w:t>
            </w:r>
          </w:p>
        </w:tc>
        <w:tc>
          <w:tcPr>
            <w:tcW w:w="1050" w:type="dxa"/>
            <w:tcBorders>
              <w:bottom w:val="single" w:sz="4" w:space="0" w:color="auto"/>
            </w:tcBorders>
          </w:tcPr>
          <w:p w14:paraId="1BAB6271" w14:textId="6852BE80" w:rsidR="00FF7DCC" w:rsidRPr="005C477F" w:rsidRDefault="00FF7DCC" w:rsidP="00FF7DCC">
            <w:pPr>
              <w:jc w:val="center"/>
              <w:rPr>
                <w:rFonts w:cstheme="minorHAnsi"/>
                <w:sz w:val="22"/>
              </w:rPr>
            </w:pPr>
            <w:r w:rsidRPr="005C477F">
              <w:rPr>
                <w:rFonts w:cstheme="minorHAnsi"/>
                <w:sz w:val="22"/>
              </w:rPr>
              <w:t>130.3</w:t>
            </w:r>
          </w:p>
        </w:tc>
        <w:tc>
          <w:tcPr>
            <w:tcW w:w="1384" w:type="dxa"/>
            <w:tcBorders>
              <w:bottom w:val="single" w:sz="4" w:space="0" w:color="auto"/>
            </w:tcBorders>
          </w:tcPr>
          <w:p w14:paraId="18EC3BDB" w14:textId="7A9F74F4" w:rsidR="00FF7DCC" w:rsidRPr="005C477F" w:rsidRDefault="00FF7DCC" w:rsidP="00FF7DCC">
            <w:pPr>
              <w:jc w:val="center"/>
              <w:rPr>
                <w:rFonts w:cstheme="minorHAnsi"/>
                <w:sz w:val="22"/>
              </w:rPr>
            </w:pPr>
            <w:r w:rsidRPr="005C477F">
              <w:rPr>
                <w:rFonts w:cstheme="minorHAnsi"/>
                <w:sz w:val="22"/>
              </w:rPr>
              <w:t>per 100,000</w:t>
            </w:r>
          </w:p>
        </w:tc>
        <w:tc>
          <w:tcPr>
            <w:tcW w:w="1395" w:type="dxa"/>
            <w:tcBorders>
              <w:bottom w:val="single" w:sz="4" w:space="0" w:color="auto"/>
            </w:tcBorders>
          </w:tcPr>
          <w:p w14:paraId="39C0F9E1" w14:textId="604E17B4" w:rsidR="00FF7DCC" w:rsidRPr="005C477F" w:rsidRDefault="00FF7DCC" w:rsidP="00FF7DCC">
            <w:pPr>
              <w:jc w:val="center"/>
              <w:rPr>
                <w:rFonts w:cstheme="minorHAnsi"/>
                <w:sz w:val="22"/>
              </w:rPr>
            </w:pPr>
            <w:r w:rsidRPr="005C477F">
              <w:rPr>
                <w:rFonts w:cstheme="minorHAnsi"/>
                <w:sz w:val="22"/>
              </w:rPr>
              <w:t>2021</w:t>
            </w:r>
          </w:p>
        </w:tc>
        <w:tc>
          <w:tcPr>
            <w:tcW w:w="1417" w:type="dxa"/>
            <w:tcBorders>
              <w:bottom w:val="single" w:sz="4" w:space="0" w:color="auto"/>
            </w:tcBorders>
          </w:tcPr>
          <w:p w14:paraId="3B3F04DB" w14:textId="33A262DF" w:rsidR="00FF7DCC" w:rsidRPr="005C477F" w:rsidRDefault="000C7E24" w:rsidP="00FF7DCC">
            <w:pPr>
              <w:jc w:val="center"/>
              <w:rPr>
                <w:rFonts w:cstheme="minorHAnsi"/>
                <w:sz w:val="22"/>
              </w:rPr>
            </w:pPr>
            <w:r w:rsidRPr="005C477F">
              <w:rPr>
                <w:rStyle w:val="normaltextrun"/>
                <w:rFonts w:cstheme="minorHAnsi"/>
                <w:color w:val="000000"/>
                <w:sz w:val="22"/>
              </w:rPr>
              <w:t>Similar</w:t>
            </w:r>
            <w:r w:rsidRPr="005C477F">
              <w:rPr>
                <w:rStyle w:val="eop"/>
                <w:rFonts w:cstheme="minorHAnsi"/>
                <w:color w:val="000000"/>
                <w:sz w:val="22"/>
              </w:rPr>
              <w:t> </w:t>
            </w:r>
          </w:p>
        </w:tc>
        <w:tc>
          <w:tcPr>
            <w:tcW w:w="1130" w:type="dxa"/>
            <w:tcBorders>
              <w:bottom w:val="single" w:sz="4" w:space="0" w:color="auto"/>
            </w:tcBorders>
          </w:tcPr>
          <w:p w14:paraId="7BAA1069" w14:textId="2FD920A8" w:rsidR="00FF7DCC" w:rsidRPr="005C477F" w:rsidRDefault="00FF7DCC" w:rsidP="00FF7DCC">
            <w:pPr>
              <w:jc w:val="center"/>
              <w:rPr>
                <w:rFonts w:cstheme="minorHAnsi"/>
                <w:sz w:val="22"/>
              </w:rPr>
            </w:pPr>
            <w:r w:rsidRPr="005C477F">
              <w:rPr>
                <w:rStyle w:val="normaltextrun"/>
                <w:rFonts w:cstheme="minorHAnsi"/>
                <w:color w:val="000000"/>
                <w:sz w:val="22"/>
              </w:rPr>
              <w:t>LSOA</w:t>
            </w:r>
            <w:r w:rsidRPr="005C477F">
              <w:rPr>
                <w:rStyle w:val="eop"/>
                <w:rFonts w:cstheme="minorHAnsi"/>
                <w:color w:val="000000"/>
                <w:sz w:val="22"/>
              </w:rPr>
              <w:t> </w:t>
            </w:r>
          </w:p>
        </w:tc>
        <w:tc>
          <w:tcPr>
            <w:tcW w:w="1889" w:type="dxa"/>
            <w:tcBorders>
              <w:bottom w:val="single" w:sz="4" w:space="0" w:color="auto"/>
            </w:tcBorders>
          </w:tcPr>
          <w:p w14:paraId="46447797" w14:textId="37C69C10" w:rsidR="00FF7DCC" w:rsidRPr="005C477F" w:rsidRDefault="00FF7DCC" w:rsidP="00FF7DCC">
            <w:pPr>
              <w:jc w:val="center"/>
              <w:rPr>
                <w:rStyle w:val="normaltextrun"/>
                <w:rFonts w:cstheme="minorHAnsi"/>
                <w:color w:val="000000"/>
                <w:sz w:val="22"/>
              </w:rPr>
            </w:pPr>
            <w:r w:rsidRPr="005C477F">
              <w:rPr>
                <w:rStyle w:val="normaltextrun"/>
                <w:rFonts w:cstheme="minorHAnsi"/>
                <w:color w:val="000000"/>
                <w:sz w:val="22"/>
              </w:rPr>
              <w:t>Office for National Statistics (ONS) Public Health Mortality File</w:t>
            </w:r>
            <w:r w:rsidRPr="005C477F">
              <w:rPr>
                <w:rStyle w:val="eop"/>
                <w:rFonts w:cstheme="minorHAnsi"/>
                <w:color w:val="000000"/>
                <w:sz w:val="22"/>
              </w:rPr>
              <w:t> </w:t>
            </w:r>
          </w:p>
        </w:tc>
        <w:tc>
          <w:tcPr>
            <w:tcW w:w="2073" w:type="dxa"/>
            <w:tcBorders>
              <w:bottom w:val="single" w:sz="4" w:space="0" w:color="auto"/>
            </w:tcBorders>
          </w:tcPr>
          <w:p w14:paraId="4BACC7FA" w14:textId="595DE55B" w:rsidR="00FF7DCC" w:rsidRPr="005C477F" w:rsidRDefault="00FF7DCC" w:rsidP="00FF7DCC">
            <w:pPr>
              <w:rPr>
                <w:rStyle w:val="normaltextrun"/>
                <w:rFonts w:cstheme="minorHAnsi"/>
                <w:color w:val="000000"/>
                <w:sz w:val="22"/>
              </w:rPr>
            </w:pPr>
            <w:r w:rsidRPr="005C477F">
              <w:rPr>
                <w:rStyle w:val="normaltextrun"/>
                <w:rFonts w:cstheme="minorHAnsi"/>
                <w:color w:val="000000"/>
                <w:sz w:val="22"/>
              </w:rPr>
              <w:t>Age-standardised rate of mortality from all cancers (classified by underlying cause of death recorded as ICD codes C00-C97) in persons less than 75 years per 100,000 population.</w:t>
            </w:r>
            <w:r w:rsidRPr="005C477F">
              <w:rPr>
                <w:rStyle w:val="eop"/>
                <w:rFonts w:cstheme="minorHAnsi"/>
                <w:color w:val="000000"/>
                <w:sz w:val="22"/>
              </w:rPr>
              <w:t> </w:t>
            </w:r>
          </w:p>
        </w:tc>
      </w:tr>
      <w:tr w:rsidR="00FF7DCC" w:rsidRPr="005C477F" w14:paraId="07ECD821" w14:textId="77777777" w:rsidTr="00B1280A">
        <w:tc>
          <w:tcPr>
            <w:tcW w:w="2044" w:type="dxa"/>
            <w:tcBorders>
              <w:bottom w:val="single" w:sz="4" w:space="0" w:color="auto"/>
            </w:tcBorders>
          </w:tcPr>
          <w:p w14:paraId="677E8CF4" w14:textId="0234C235" w:rsidR="00FF7DCC" w:rsidRPr="005C477F" w:rsidRDefault="00FF7DCC" w:rsidP="00FF7DCC">
            <w:pPr>
              <w:rPr>
                <w:rFonts w:cstheme="minorHAnsi"/>
                <w:sz w:val="22"/>
              </w:rPr>
            </w:pPr>
            <w:r w:rsidRPr="005C477F">
              <w:rPr>
                <w:rStyle w:val="normaltextrun"/>
                <w:rFonts w:cstheme="minorHAnsi"/>
                <w:color w:val="000000"/>
                <w:sz w:val="22"/>
              </w:rPr>
              <w:t>Premature (under 75 years) death rate from liver disease</w:t>
            </w:r>
            <w:r w:rsidRPr="005C477F">
              <w:rPr>
                <w:rStyle w:val="eop"/>
                <w:rFonts w:cstheme="minorHAnsi"/>
                <w:color w:val="000000"/>
                <w:sz w:val="22"/>
              </w:rPr>
              <w:t> </w:t>
            </w:r>
          </w:p>
        </w:tc>
        <w:tc>
          <w:tcPr>
            <w:tcW w:w="1566" w:type="dxa"/>
            <w:tcBorders>
              <w:bottom w:val="single" w:sz="4" w:space="0" w:color="auto"/>
            </w:tcBorders>
          </w:tcPr>
          <w:p w14:paraId="7CF2498C" w14:textId="52355C0F" w:rsidR="00FF7DCC" w:rsidRPr="005C477F" w:rsidRDefault="00FF7DCC" w:rsidP="00FF7DCC">
            <w:pPr>
              <w:jc w:val="center"/>
              <w:rPr>
                <w:rFonts w:cstheme="minorHAnsi"/>
                <w:sz w:val="22"/>
              </w:rPr>
            </w:pPr>
            <w:r w:rsidRPr="005C477F">
              <w:rPr>
                <w:rFonts w:cstheme="minorHAnsi"/>
                <w:sz w:val="22"/>
              </w:rPr>
              <w:t>8.9</w:t>
            </w:r>
          </w:p>
        </w:tc>
        <w:tc>
          <w:tcPr>
            <w:tcW w:w="1050" w:type="dxa"/>
            <w:tcBorders>
              <w:bottom w:val="single" w:sz="4" w:space="0" w:color="auto"/>
            </w:tcBorders>
          </w:tcPr>
          <w:p w14:paraId="75FC890D" w14:textId="416621B4" w:rsidR="00FF7DCC" w:rsidRPr="005C477F" w:rsidRDefault="00FF7DCC" w:rsidP="00FF7DCC">
            <w:pPr>
              <w:jc w:val="center"/>
              <w:rPr>
                <w:rFonts w:cstheme="minorHAnsi"/>
                <w:sz w:val="22"/>
              </w:rPr>
            </w:pPr>
            <w:r w:rsidRPr="005C477F">
              <w:rPr>
                <w:rFonts w:cstheme="minorHAnsi"/>
                <w:sz w:val="22"/>
              </w:rPr>
              <w:t>28.5</w:t>
            </w:r>
          </w:p>
        </w:tc>
        <w:tc>
          <w:tcPr>
            <w:tcW w:w="1384" w:type="dxa"/>
            <w:tcBorders>
              <w:bottom w:val="single" w:sz="4" w:space="0" w:color="auto"/>
            </w:tcBorders>
          </w:tcPr>
          <w:p w14:paraId="7422A80A" w14:textId="3F04E946" w:rsidR="00FF7DCC" w:rsidRPr="005C477F" w:rsidRDefault="00FF7DCC" w:rsidP="00FF7DCC">
            <w:pPr>
              <w:jc w:val="center"/>
              <w:rPr>
                <w:rFonts w:cstheme="minorHAnsi"/>
                <w:sz w:val="22"/>
              </w:rPr>
            </w:pPr>
            <w:r w:rsidRPr="005C477F">
              <w:rPr>
                <w:rFonts w:cstheme="minorHAnsi"/>
                <w:sz w:val="22"/>
              </w:rPr>
              <w:t>per 100,000</w:t>
            </w:r>
          </w:p>
        </w:tc>
        <w:tc>
          <w:tcPr>
            <w:tcW w:w="1395" w:type="dxa"/>
            <w:tcBorders>
              <w:bottom w:val="single" w:sz="4" w:space="0" w:color="auto"/>
            </w:tcBorders>
          </w:tcPr>
          <w:p w14:paraId="70956C42" w14:textId="58003B68" w:rsidR="00FF7DCC" w:rsidRPr="005C477F" w:rsidRDefault="00FF7DCC" w:rsidP="00FF7DCC">
            <w:pPr>
              <w:jc w:val="center"/>
              <w:rPr>
                <w:rFonts w:cstheme="minorHAnsi"/>
                <w:sz w:val="22"/>
              </w:rPr>
            </w:pPr>
            <w:r w:rsidRPr="005C477F">
              <w:rPr>
                <w:rFonts w:cstheme="minorHAnsi"/>
                <w:sz w:val="22"/>
              </w:rPr>
              <w:t>2021</w:t>
            </w:r>
          </w:p>
        </w:tc>
        <w:tc>
          <w:tcPr>
            <w:tcW w:w="1417" w:type="dxa"/>
            <w:tcBorders>
              <w:bottom w:val="single" w:sz="4" w:space="0" w:color="auto"/>
            </w:tcBorders>
          </w:tcPr>
          <w:p w14:paraId="7965A617" w14:textId="77777777" w:rsidR="007E3FFD" w:rsidRPr="005C477F" w:rsidRDefault="007E3FFD" w:rsidP="007E3FFD">
            <w:pPr>
              <w:pStyle w:val="paragraph"/>
              <w:spacing w:before="0" w:beforeAutospacing="0" w:after="0" w:afterAutospacing="0"/>
              <w:jc w:val="center"/>
              <w:textAlignment w:val="baseline"/>
              <w:rPr>
                <w:rStyle w:val="eop"/>
                <w:rFonts w:asciiTheme="minorHAnsi" w:eastAsiaTheme="majorEastAsia" w:hAnsiTheme="minorHAnsi" w:cstheme="minorHAnsi"/>
                <w:sz w:val="22"/>
                <w:szCs w:val="22"/>
              </w:rPr>
            </w:pPr>
            <w:r w:rsidRPr="005C477F">
              <w:rPr>
                <w:rStyle w:val="normaltextrun"/>
                <w:rFonts w:asciiTheme="minorHAnsi" w:hAnsiTheme="minorHAnsi" w:cstheme="minorHAnsi"/>
                <w:sz w:val="22"/>
                <w:szCs w:val="22"/>
              </w:rPr>
              <w:t>Higher</w:t>
            </w:r>
            <w:r w:rsidRPr="005C477F">
              <w:rPr>
                <w:rStyle w:val="eop"/>
                <w:rFonts w:asciiTheme="minorHAnsi" w:eastAsiaTheme="majorEastAsia" w:hAnsiTheme="minorHAnsi" w:cstheme="minorHAnsi"/>
                <w:sz w:val="22"/>
                <w:szCs w:val="22"/>
              </w:rPr>
              <w:t> </w:t>
            </w:r>
          </w:p>
          <w:p w14:paraId="4BA1AD00" w14:textId="77777777" w:rsidR="007E3FFD" w:rsidRPr="005C477F" w:rsidRDefault="007E3FFD" w:rsidP="007E3FFD">
            <w:pPr>
              <w:pStyle w:val="paragraph"/>
              <w:spacing w:before="0" w:beforeAutospacing="0" w:after="0" w:afterAutospacing="0"/>
              <w:jc w:val="center"/>
              <w:textAlignment w:val="baseline"/>
              <w:rPr>
                <w:rFonts w:asciiTheme="minorHAnsi" w:hAnsiTheme="minorHAnsi" w:cstheme="minorHAnsi"/>
                <w:sz w:val="22"/>
                <w:szCs w:val="22"/>
              </w:rPr>
            </w:pPr>
          </w:p>
          <w:p w14:paraId="2F671E15" w14:textId="1476C187" w:rsidR="00FF7DCC" w:rsidRPr="005C477F" w:rsidRDefault="007E3FFD" w:rsidP="007E3FFD">
            <w:pPr>
              <w:jc w:val="center"/>
              <w:rPr>
                <w:rFonts w:cstheme="minorHAnsi"/>
                <w:sz w:val="22"/>
              </w:rPr>
            </w:pPr>
            <w:r w:rsidRPr="005C477F">
              <w:rPr>
                <w:rStyle w:val="normaltextrun"/>
                <w:rFonts w:cstheme="minorHAnsi"/>
                <w:sz w:val="22"/>
              </w:rPr>
              <w:t>(where high is worse)</w:t>
            </w:r>
            <w:r w:rsidRPr="005C477F">
              <w:rPr>
                <w:rStyle w:val="eop"/>
                <w:rFonts w:cstheme="minorHAnsi"/>
                <w:sz w:val="22"/>
              </w:rPr>
              <w:t> </w:t>
            </w:r>
          </w:p>
        </w:tc>
        <w:tc>
          <w:tcPr>
            <w:tcW w:w="1130" w:type="dxa"/>
            <w:tcBorders>
              <w:bottom w:val="single" w:sz="4" w:space="0" w:color="auto"/>
            </w:tcBorders>
          </w:tcPr>
          <w:p w14:paraId="21F9DA15" w14:textId="6CC94F98" w:rsidR="00FF7DCC" w:rsidRPr="005C477F" w:rsidRDefault="00FF7DCC" w:rsidP="00FF7DCC">
            <w:pPr>
              <w:jc w:val="center"/>
              <w:rPr>
                <w:rFonts w:cstheme="minorHAnsi"/>
                <w:sz w:val="22"/>
              </w:rPr>
            </w:pPr>
            <w:r w:rsidRPr="005C477F">
              <w:rPr>
                <w:rStyle w:val="normaltextrun"/>
                <w:rFonts w:cstheme="minorHAnsi"/>
                <w:color w:val="000000"/>
                <w:sz w:val="22"/>
              </w:rPr>
              <w:t>LSOA</w:t>
            </w:r>
            <w:r w:rsidRPr="005C477F">
              <w:rPr>
                <w:rStyle w:val="eop"/>
                <w:rFonts w:cstheme="minorHAnsi"/>
                <w:color w:val="000000"/>
                <w:sz w:val="22"/>
              </w:rPr>
              <w:t> </w:t>
            </w:r>
          </w:p>
        </w:tc>
        <w:tc>
          <w:tcPr>
            <w:tcW w:w="1889" w:type="dxa"/>
            <w:tcBorders>
              <w:bottom w:val="single" w:sz="4" w:space="0" w:color="auto"/>
            </w:tcBorders>
          </w:tcPr>
          <w:p w14:paraId="093011ED" w14:textId="01FF6020" w:rsidR="00FF7DCC" w:rsidRPr="005C477F" w:rsidRDefault="00FF7DCC" w:rsidP="00FF7DCC">
            <w:pPr>
              <w:jc w:val="center"/>
              <w:rPr>
                <w:rStyle w:val="normaltextrun"/>
                <w:rFonts w:cstheme="minorHAnsi"/>
                <w:color w:val="000000"/>
                <w:sz w:val="22"/>
              </w:rPr>
            </w:pPr>
            <w:r w:rsidRPr="005C477F">
              <w:rPr>
                <w:rStyle w:val="normaltextrun"/>
                <w:rFonts w:cstheme="minorHAnsi"/>
                <w:color w:val="000000"/>
                <w:sz w:val="22"/>
              </w:rPr>
              <w:t>Office for National Statistics (ONS) Public Health Mortality File</w:t>
            </w:r>
            <w:r w:rsidRPr="005C477F">
              <w:rPr>
                <w:rStyle w:val="eop"/>
                <w:rFonts w:cstheme="minorHAnsi"/>
                <w:color w:val="000000"/>
                <w:sz w:val="22"/>
              </w:rPr>
              <w:t> </w:t>
            </w:r>
          </w:p>
        </w:tc>
        <w:tc>
          <w:tcPr>
            <w:tcW w:w="2073" w:type="dxa"/>
            <w:tcBorders>
              <w:bottom w:val="single" w:sz="4" w:space="0" w:color="auto"/>
            </w:tcBorders>
          </w:tcPr>
          <w:p w14:paraId="142C70B7" w14:textId="3D17604D" w:rsidR="00FF7DCC" w:rsidRPr="005C477F" w:rsidRDefault="00FF7DCC" w:rsidP="00FF7DCC">
            <w:pPr>
              <w:rPr>
                <w:rStyle w:val="normaltextrun"/>
                <w:rFonts w:cstheme="minorHAnsi"/>
                <w:color w:val="000000"/>
                <w:sz w:val="22"/>
              </w:rPr>
            </w:pPr>
            <w:r w:rsidRPr="005C477F">
              <w:rPr>
                <w:rStyle w:val="normaltextrun"/>
                <w:rFonts w:cstheme="minorHAnsi"/>
                <w:color w:val="000000"/>
                <w:sz w:val="22"/>
              </w:rPr>
              <w:t>Age-standardised rate of mortality from liver disease (classified by underlying cause of death recorded as ICD codes B15-B19, C22, I81, I85, K70-K77, T86.4) in persons less than 75 years per 100,000 population.</w:t>
            </w:r>
            <w:r w:rsidRPr="005C477F">
              <w:rPr>
                <w:rStyle w:val="eop"/>
                <w:rFonts w:cstheme="minorHAnsi"/>
                <w:color w:val="000000"/>
                <w:sz w:val="22"/>
              </w:rPr>
              <w:t> </w:t>
            </w:r>
          </w:p>
        </w:tc>
      </w:tr>
      <w:tr w:rsidR="00FF7DCC" w:rsidRPr="005C477F" w14:paraId="3A17AB67" w14:textId="77777777" w:rsidTr="00B1280A">
        <w:tc>
          <w:tcPr>
            <w:tcW w:w="2044" w:type="dxa"/>
            <w:tcBorders>
              <w:bottom w:val="single" w:sz="4" w:space="0" w:color="auto"/>
            </w:tcBorders>
          </w:tcPr>
          <w:p w14:paraId="242C0D95" w14:textId="44D6380D" w:rsidR="00FF7DCC" w:rsidRPr="005C477F" w:rsidRDefault="00FF7DCC" w:rsidP="00FF7DCC">
            <w:pPr>
              <w:rPr>
                <w:rFonts w:cstheme="minorHAnsi"/>
                <w:sz w:val="22"/>
              </w:rPr>
            </w:pPr>
            <w:r w:rsidRPr="005C477F">
              <w:rPr>
                <w:rStyle w:val="normaltextrun"/>
                <w:rFonts w:cstheme="minorHAnsi"/>
                <w:color w:val="000000"/>
                <w:sz w:val="22"/>
              </w:rPr>
              <w:lastRenderedPageBreak/>
              <w:t>Premature (under 75 years) deaths from respiratory disease</w:t>
            </w:r>
            <w:r w:rsidRPr="005C477F">
              <w:rPr>
                <w:rStyle w:val="eop"/>
                <w:rFonts w:cstheme="minorHAnsi"/>
                <w:color w:val="000000"/>
                <w:sz w:val="22"/>
              </w:rPr>
              <w:t> </w:t>
            </w:r>
          </w:p>
        </w:tc>
        <w:tc>
          <w:tcPr>
            <w:tcW w:w="1566" w:type="dxa"/>
            <w:tcBorders>
              <w:bottom w:val="single" w:sz="4" w:space="0" w:color="auto"/>
            </w:tcBorders>
          </w:tcPr>
          <w:p w14:paraId="4911CB52" w14:textId="764E6451" w:rsidR="00FF7DCC" w:rsidRPr="005C477F" w:rsidRDefault="00FF7DCC" w:rsidP="00FF7DCC">
            <w:pPr>
              <w:jc w:val="center"/>
              <w:rPr>
                <w:rFonts w:cstheme="minorHAnsi"/>
                <w:sz w:val="22"/>
              </w:rPr>
            </w:pPr>
            <w:r w:rsidRPr="005C477F">
              <w:rPr>
                <w:rFonts w:cstheme="minorHAnsi"/>
                <w:sz w:val="22"/>
              </w:rPr>
              <w:t>8.6</w:t>
            </w:r>
          </w:p>
        </w:tc>
        <w:tc>
          <w:tcPr>
            <w:tcW w:w="1050" w:type="dxa"/>
            <w:tcBorders>
              <w:bottom w:val="single" w:sz="4" w:space="0" w:color="auto"/>
            </w:tcBorders>
          </w:tcPr>
          <w:p w14:paraId="4AB1D97D" w14:textId="0E4F07DC" w:rsidR="00FF7DCC" w:rsidRPr="005C477F" w:rsidRDefault="00FF7DCC" w:rsidP="00FF7DCC">
            <w:pPr>
              <w:jc w:val="center"/>
              <w:rPr>
                <w:rFonts w:cstheme="minorHAnsi"/>
                <w:sz w:val="22"/>
              </w:rPr>
            </w:pPr>
            <w:r w:rsidRPr="005C477F">
              <w:rPr>
                <w:rFonts w:cstheme="minorHAnsi"/>
                <w:sz w:val="22"/>
              </w:rPr>
              <w:t>35.8</w:t>
            </w:r>
          </w:p>
        </w:tc>
        <w:tc>
          <w:tcPr>
            <w:tcW w:w="1384" w:type="dxa"/>
            <w:tcBorders>
              <w:bottom w:val="single" w:sz="4" w:space="0" w:color="auto"/>
            </w:tcBorders>
          </w:tcPr>
          <w:p w14:paraId="23F15BF1" w14:textId="12A83210" w:rsidR="00FF7DCC" w:rsidRPr="005C477F" w:rsidRDefault="00FF7DCC" w:rsidP="00FF7DCC">
            <w:pPr>
              <w:jc w:val="center"/>
              <w:rPr>
                <w:rFonts w:cstheme="minorHAnsi"/>
                <w:sz w:val="22"/>
              </w:rPr>
            </w:pPr>
            <w:r w:rsidRPr="005C477F">
              <w:rPr>
                <w:rFonts w:cstheme="minorHAnsi"/>
                <w:sz w:val="22"/>
              </w:rPr>
              <w:t>per 100,000</w:t>
            </w:r>
          </w:p>
        </w:tc>
        <w:tc>
          <w:tcPr>
            <w:tcW w:w="1395" w:type="dxa"/>
            <w:tcBorders>
              <w:bottom w:val="single" w:sz="4" w:space="0" w:color="auto"/>
            </w:tcBorders>
          </w:tcPr>
          <w:p w14:paraId="7D60E39F" w14:textId="4D82A838" w:rsidR="00FF7DCC" w:rsidRPr="005C477F" w:rsidRDefault="00FF7DCC" w:rsidP="00FF7DCC">
            <w:pPr>
              <w:jc w:val="center"/>
              <w:rPr>
                <w:rFonts w:cstheme="minorHAnsi"/>
                <w:sz w:val="22"/>
              </w:rPr>
            </w:pPr>
            <w:r w:rsidRPr="005C477F">
              <w:rPr>
                <w:rFonts w:cstheme="minorHAnsi"/>
                <w:sz w:val="22"/>
              </w:rPr>
              <w:t>2021</w:t>
            </w:r>
          </w:p>
        </w:tc>
        <w:tc>
          <w:tcPr>
            <w:tcW w:w="1417" w:type="dxa"/>
            <w:tcBorders>
              <w:bottom w:val="single" w:sz="4" w:space="0" w:color="auto"/>
            </w:tcBorders>
          </w:tcPr>
          <w:p w14:paraId="6510BA9C" w14:textId="77777777" w:rsidR="00FF7DCC" w:rsidRPr="005C477F" w:rsidRDefault="00FF7DCC" w:rsidP="00FF7DCC">
            <w:pPr>
              <w:pStyle w:val="paragraph"/>
              <w:spacing w:before="0" w:beforeAutospacing="0" w:after="0" w:afterAutospacing="0"/>
              <w:jc w:val="center"/>
              <w:textAlignment w:val="baseline"/>
              <w:rPr>
                <w:rStyle w:val="eop"/>
                <w:rFonts w:asciiTheme="minorHAnsi" w:eastAsiaTheme="majorEastAsia" w:hAnsiTheme="minorHAnsi" w:cstheme="minorHAnsi"/>
                <w:sz w:val="22"/>
                <w:szCs w:val="22"/>
              </w:rPr>
            </w:pPr>
            <w:r w:rsidRPr="005C477F">
              <w:rPr>
                <w:rStyle w:val="normaltextrun"/>
                <w:rFonts w:asciiTheme="minorHAnsi" w:hAnsiTheme="minorHAnsi" w:cstheme="minorHAnsi"/>
                <w:sz w:val="22"/>
                <w:szCs w:val="22"/>
              </w:rPr>
              <w:t>Higher</w:t>
            </w:r>
            <w:r w:rsidRPr="005C477F">
              <w:rPr>
                <w:rStyle w:val="eop"/>
                <w:rFonts w:asciiTheme="minorHAnsi" w:eastAsiaTheme="majorEastAsia" w:hAnsiTheme="minorHAnsi" w:cstheme="minorHAnsi"/>
                <w:sz w:val="22"/>
                <w:szCs w:val="22"/>
              </w:rPr>
              <w:t> </w:t>
            </w:r>
          </w:p>
          <w:p w14:paraId="092075ED" w14:textId="77777777" w:rsidR="007E3FFD" w:rsidRPr="005C477F" w:rsidRDefault="007E3FFD" w:rsidP="00FF7DCC">
            <w:pPr>
              <w:pStyle w:val="paragraph"/>
              <w:spacing w:before="0" w:beforeAutospacing="0" w:after="0" w:afterAutospacing="0"/>
              <w:jc w:val="center"/>
              <w:textAlignment w:val="baseline"/>
              <w:rPr>
                <w:rFonts w:asciiTheme="minorHAnsi" w:hAnsiTheme="minorHAnsi" w:cstheme="minorHAnsi"/>
                <w:sz w:val="22"/>
                <w:szCs w:val="22"/>
              </w:rPr>
            </w:pPr>
          </w:p>
          <w:p w14:paraId="09093803" w14:textId="4DD3EB75" w:rsidR="00FF7DCC" w:rsidRPr="005C477F" w:rsidRDefault="00FF7DCC" w:rsidP="00FF7DCC">
            <w:pPr>
              <w:jc w:val="center"/>
              <w:rPr>
                <w:rFonts w:cstheme="minorHAnsi"/>
                <w:sz w:val="22"/>
              </w:rPr>
            </w:pPr>
            <w:r w:rsidRPr="005C477F">
              <w:rPr>
                <w:rStyle w:val="normaltextrun"/>
                <w:rFonts w:cstheme="minorHAnsi"/>
                <w:sz w:val="22"/>
              </w:rPr>
              <w:t>(where high is worse)</w:t>
            </w:r>
            <w:r w:rsidRPr="005C477F">
              <w:rPr>
                <w:rStyle w:val="eop"/>
                <w:rFonts w:cstheme="minorHAnsi"/>
                <w:sz w:val="22"/>
              </w:rPr>
              <w:t> </w:t>
            </w:r>
          </w:p>
        </w:tc>
        <w:tc>
          <w:tcPr>
            <w:tcW w:w="1130" w:type="dxa"/>
            <w:tcBorders>
              <w:bottom w:val="single" w:sz="4" w:space="0" w:color="auto"/>
            </w:tcBorders>
          </w:tcPr>
          <w:p w14:paraId="41B67846" w14:textId="55FCB9D9" w:rsidR="00FF7DCC" w:rsidRPr="005C477F" w:rsidRDefault="00FF7DCC" w:rsidP="00FF7DCC">
            <w:pPr>
              <w:jc w:val="center"/>
              <w:rPr>
                <w:rFonts w:cstheme="minorHAnsi"/>
                <w:sz w:val="22"/>
              </w:rPr>
            </w:pPr>
            <w:r w:rsidRPr="005C477F">
              <w:rPr>
                <w:rStyle w:val="normaltextrun"/>
                <w:rFonts w:cstheme="minorHAnsi"/>
                <w:color w:val="000000"/>
                <w:sz w:val="22"/>
              </w:rPr>
              <w:t>LSOA</w:t>
            </w:r>
            <w:r w:rsidRPr="005C477F">
              <w:rPr>
                <w:rStyle w:val="eop"/>
                <w:rFonts w:cstheme="minorHAnsi"/>
                <w:color w:val="000000"/>
                <w:sz w:val="22"/>
              </w:rPr>
              <w:t> </w:t>
            </w:r>
          </w:p>
        </w:tc>
        <w:tc>
          <w:tcPr>
            <w:tcW w:w="1889" w:type="dxa"/>
            <w:tcBorders>
              <w:bottom w:val="single" w:sz="4" w:space="0" w:color="auto"/>
            </w:tcBorders>
          </w:tcPr>
          <w:p w14:paraId="1030DD37" w14:textId="5B72AB92" w:rsidR="00FF7DCC" w:rsidRPr="005C477F" w:rsidRDefault="00FF7DCC" w:rsidP="00FF7DCC">
            <w:pPr>
              <w:jc w:val="center"/>
              <w:rPr>
                <w:rStyle w:val="normaltextrun"/>
                <w:rFonts w:cstheme="minorHAnsi"/>
                <w:color w:val="000000"/>
                <w:sz w:val="22"/>
              </w:rPr>
            </w:pPr>
            <w:r w:rsidRPr="005C477F">
              <w:rPr>
                <w:rStyle w:val="normaltextrun"/>
                <w:rFonts w:cstheme="minorHAnsi"/>
                <w:color w:val="000000"/>
                <w:sz w:val="22"/>
              </w:rPr>
              <w:t>Office for National Statistics (ONS) Public Health Mortality File</w:t>
            </w:r>
            <w:r w:rsidRPr="005C477F">
              <w:rPr>
                <w:rStyle w:val="eop"/>
                <w:rFonts w:cstheme="minorHAnsi"/>
                <w:color w:val="000000"/>
                <w:sz w:val="22"/>
              </w:rPr>
              <w:t> </w:t>
            </w:r>
          </w:p>
        </w:tc>
        <w:tc>
          <w:tcPr>
            <w:tcW w:w="2073" w:type="dxa"/>
            <w:tcBorders>
              <w:bottom w:val="single" w:sz="4" w:space="0" w:color="auto"/>
            </w:tcBorders>
          </w:tcPr>
          <w:p w14:paraId="3DA33AE8" w14:textId="592CF5E6" w:rsidR="00FF7DCC" w:rsidRPr="005C477F" w:rsidRDefault="00FF7DCC" w:rsidP="00FF7DCC">
            <w:pPr>
              <w:rPr>
                <w:rStyle w:val="normaltextrun"/>
                <w:rFonts w:cstheme="minorHAnsi"/>
                <w:color w:val="000000"/>
                <w:sz w:val="22"/>
              </w:rPr>
            </w:pPr>
            <w:r w:rsidRPr="005C477F">
              <w:rPr>
                <w:rStyle w:val="normaltextrun"/>
                <w:rFonts w:cstheme="minorHAnsi"/>
                <w:color w:val="000000"/>
                <w:sz w:val="22"/>
              </w:rPr>
              <w:t>Age-standardised rate of mortality from respiratory disease (classified by underlying cause of death recorded as ICD codes J00-J99) in persons less than 75 years per 100,000 population.</w:t>
            </w:r>
            <w:r w:rsidRPr="005C477F">
              <w:rPr>
                <w:rStyle w:val="eop"/>
                <w:rFonts w:cstheme="minorHAnsi"/>
                <w:color w:val="000000"/>
                <w:sz w:val="22"/>
              </w:rPr>
              <w:t> </w:t>
            </w:r>
          </w:p>
        </w:tc>
      </w:tr>
      <w:tr w:rsidR="00FF7DCC" w:rsidRPr="005C477F" w14:paraId="3E080129" w14:textId="77777777" w:rsidTr="00D24246">
        <w:tc>
          <w:tcPr>
            <w:tcW w:w="2044" w:type="dxa"/>
            <w:tcBorders>
              <w:bottom w:val="single" w:sz="4" w:space="0" w:color="auto"/>
            </w:tcBorders>
          </w:tcPr>
          <w:p w14:paraId="1015E17A" w14:textId="2CE26E0B" w:rsidR="00FF7DCC" w:rsidRPr="005C477F" w:rsidRDefault="00FF7DCC" w:rsidP="00FF7DCC">
            <w:pPr>
              <w:rPr>
                <w:rFonts w:cstheme="minorHAnsi"/>
                <w:sz w:val="22"/>
              </w:rPr>
            </w:pPr>
            <w:r w:rsidRPr="005C477F">
              <w:rPr>
                <w:rStyle w:val="normaltextrun"/>
                <w:rFonts w:cstheme="minorHAnsi"/>
                <w:color w:val="000000"/>
                <w:sz w:val="22"/>
              </w:rPr>
              <w:t>Suicides (10 years and over) </w:t>
            </w:r>
            <w:r w:rsidRPr="005C477F">
              <w:rPr>
                <w:rStyle w:val="eop"/>
                <w:rFonts w:cstheme="minorHAnsi"/>
                <w:color w:val="000000"/>
                <w:sz w:val="22"/>
              </w:rPr>
              <w:t> </w:t>
            </w:r>
          </w:p>
        </w:tc>
        <w:tc>
          <w:tcPr>
            <w:tcW w:w="1566" w:type="dxa"/>
            <w:tcBorders>
              <w:bottom w:val="single" w:sz="4" w:space="0" w:color="auto"/>
            </w:tcBorders>
          </w:tcPr>
          <w:p w14:paraId="3277ACBC" w14:textId="43AE5E76" w:rsidR="00FF7DCC" w:rsidRPr="005C477F" w:rsidRDefault="00FF7DCC" w:rsidP="00FF7DCC">
            <w:pPr>
              <w:jc w:val="center"/>
              <w:rPr>
                <w:rFonts w:cstheme="minorHAnsi"/>
                <w:sz w:val="22"/>
              </w:rPr>
            </w:pPr>
            <w:r w:rsidRPr="005C477F">
              <w:rPr>
                <w:rFonts w:cstheme="minorHAnsi"/>
                <w:sz w:val="22"/>
              </w:rPr>
              <w:t>11.1</w:t>
            </w:r>
          </w:p>
        </w:tc>
        <w:tc>
          <w:tcPr>
            <w:tcW w:w="1050" w:type="dxa"/>
            <w:tcBorders>
              <w:bottom w:val="single" w:sz="4" w:space="0" w:color="auto"/>
            </w:tcBorders>
          </w:tcPr>
          <w:p w14:paraId="342A709B" w14:textId="7D7E15C7" w:rsidR="00FF7DCC" w:rsidRPr="005C477F" w:rsidRDefault="00FF7DCC" w:rsidP="00FF7DCC">
            <w:pPr>
              <w:jc w:val="center"/>
              <w:rPr>
                <w:rFonts w:cstheme="minorHAnsi"/>
                <w:sz w:val="22"/>
              </w:rPr>
            </w:pPr>
            <w:r w:rsidRPr="005C477F">
              <w:rPr>
                <w:rFonts w:cstheme="minorHAnsi"/>
                <w:sz w:val="22"/>
              </w:rPr>
              <w:t>10.8</w:t>
            </w:r>
          </w:p>
        </w:tc>
        <w:tc>
          <w:tcPr>
            <w:tcW w:w="1384" w:type="dxa"/>
            <w:tcBorders>
              <w:bottom w:val="single" w:sz="4" w:space="0" w:color="auto"/>
            </w:tcBorders>
          </w:tcPr>
          <w:p w14:paraId="5B2EA8A6" w14:textId="1CD846C8" w:rsidR="00FF7DCC" w:rsidRPr="005C477F" w:rsidRDefault="00FF7DCC" w:rsidP="00FF7DCC">
            <w:pPr>
              <w:jc w:val="center"/>
              <w:rPr>
                <w:rFonts w:cstheme="minorHAnsi"/>
                <w:sz w:val="22"/>
              </w:rPr>
            </w:pPr>
            <w:r w:rsidRPr="005C477F">
              <w:rPr>
                <w:rFonts w:cstheme="minorHAnsi"/>
                <w:sz w:val="22"/>
              </w:rPr>
              <w:t>per 100,000</w:t>
            </w:r>
          </w:p>
        </w:tc>
        <w:tc>
          <w:tcPr>
            <w:tcW w:w="1395" w:type="dxa"/>
            <w:tcBorders>
              <w:bottom w:val="single" w:sz="4" w:space="0" w:color="auto"/>
            </w:tcBorders>
          </w:tcPr>
          <w:p w14:paraId="2808C6F1" w14:textId="5BA86FBC" w:rsidR="00FF7DCC" w:rsidRPr="005C477F" w:rsidRDefault="00FF7DCC" w:rsidP="00FF7DCC">
            <w:pPr>
              <w:jc w:val="center"/>
              <w:rPr>
                <w:rFonts w:cstheme="minorHAnsi"/>
                <w:sz w:val="22"/>
              </w:rPr>
            </w:pPr>
            <w:r w:rsidRPr="005C477F">
              <w:rPr>
                <w:rFonts w:cstheme="minorHAnsi"/>
                <w:sz w:val="22"/>
              </w:rPr>
              <w:t>2019-2021</w:t>
            </w:r>
          </w:p>
        </w:tc>
        <w:tc>
          <w:tcPr>
            <w:tcW w:w="1417" w:type="dxa"/>
            <w:tcBorders>
              <w:bottom w:val="single" w:sz="4" w:space="0" w:color="auto"/>
            </w:tcBorders>
          </w:tcPr>
          <w:p w14:paraId="73C4CED5" w14:textId="2070D8FD" w:rsidR="00FF7DCC" w:rsidRPr="005C477F" w:rsidRDefault="00FF7DCC" w:rsidP="00FF7DCC">
            <w:pPr>
              <w:jc w:val="center"/>
              <w:rPr>
                <w:rFonts w:cstheme="minorHAnsi"/>
                <w:sz w:val="22"/>
              </w:rPr>
            </w:pPr>
            <w:r w:rsidRPr="005C477F">
              <w:rPr>
                <w:rStyle w:val="normaltextrun"/>
                <w:rFonts w:cstheme="minorHAnsi"/>
                <w:color w:val="000000"/>
                <w:sz w:val="22"/>
              </w:rPr>
              <w:t>Similar</w:t>
            </w:r>
            <w:r w:rsidRPr="005C477F">
              <w:rPr>
                <w:rStyle w:val="eop"/>
                <w:rFonts w:cstheme="minorHAnsi"/>
                <w:color w:val="000000"/>
                <w:sz w:val="22"/>
              </w:rPr>
              <w:t> </w:t>
            </w:r>
          </w:p>
        </w:tc>
        <w:tc>
          <w:tcPr>
            <w:tcW w:w="1130" w:type="dxa"/>
            <w:tcBorders>
              <w:bottom w:val="single" w:sz="4" w:space="0" w:color="auto"/>
            </w:tcBorders>
          </w:tcPr>
          <w:p w14:paraId="603FC5ED" w14:textId="24411D1B" w:rsidR="00FF7DCC" w:rsidRPr="005C477F" w:rsidRDefault="00FF7DCC" w:rsidP="00FF7DCC">
            <w:pPr>
              <w:jc w:val="center"/>
              <w:rPr>
                <w:rFonts w:cstheme="minorHAnsi"/>
                <w:sz w:val="22"/>
              </w:rPr>
            </w:pPr>
            <w:r w:rsidRPr="005C477F">
              <w:rPr>
                <w:rStyle w:val="normaltextrun"/>
                <w:rFonts w:cstheme="minorHAnsi"/>
                <w:color w:val="000000"/>
                <w:sz w:val="22"/>
              </w:rPr>
              <w:t>LSOA</w:t>
            </w:r>
            <w:r w:rsidRPr="005C477F">
              <w:rPr>
                <w:rStyle w:val="eop"/>
                <w:rFonts w:cstheme="minorHAnsi"/>
                <w:color w:val="000000"/>
                <w:sz w:val="22"/>
              </w:rPr>
              <w:t> </w:t>
            </w:r>
          </w:p>
        </w:tc>
        <w:tc>
          <w:tcPr>
            <w:tcW w:w="1889" w:type="dxa"/>
            <w:tcBorders>
              <w:bottom w:val="single" w:sz="4" w:space="0" w:color="auto"/>
            </w:tcBorders>
          </w:tcPr>
          <w:p w14:paraId="0998FB61" w14:textId="71065B50" w:rsidR="00FF7DCC" w:rsidRPr="005C477F" w:rsidRDefault="00FF7DCC" w:rsidP="00FF7DCC">
            <w:pPr>
              <w:jc w:val="center"/>
              <w:rPr>
                <w:rStyle w:val="normaltextrun"/>
                <w:rFonts w:cstheme="minorHAnsi"/>
                <w:color w:val="000000"/>
                <w:sz w:val="22"/>
              </w:rPr>
            </w:pPr>
            <w:r w:rsidRPr="005C477F">
              <w:rPr>
                <w:rStyle w:val="normaltextrun"/>
                <w:rFonts w:cstheme="minorHAnsi"/>
                <w:color w:val="000000"/>
                <w:sz w:val="22"/>
              </w:rPr>
              <w:t>Office for National Statistics (ONS) Public Health Mortality File</w:t>
            </w:r>
            <w:r w:rsidRPr="005C477F">
              <w:rPr>
                <w:rStyle w:val="eop"/>
                <w:rFonts w:cstheme="minorHAnsi"/>
                <w:color w:val="000000"/>
                <w:sz w:val="22"/>
              </w:rPr>
              <w:t> </w:t>
            </w:r>
          </w:p>
        </w:tc>
        <w:tc>
          <w:tcPr>
            <w:tcW w:w="2073" w:type="dxa"/>
            <w:tcBorders>
              <w:bottom w:val="single" w:sz="4" w:space="0" w:color="auto"/>
            </w:tcBorders>
          </w:tcPr>
          <w:p w14:paraId="4CF06964" w14:textId="1BEA0958" w:rsidR="00FF7DCC" w:rsidRPr="005C477F" w:rsidRDefault="00FF7DCC" w:rsidP="00FF7DCC">
            <w:pPr>
              <w:rPr>
                <w:rStyle w:val="normaltextrun"/>
                <w:rFonts w:cstheme="minorHAnsi"/>
                <w:color w:val="000000"/>
                <w:sz w:val="22"/>
              </w:rPr>
            </w:pPr>
            <w:r w:rsidRPr="005C477F">
              <w:rPr>
                <w:rStyle w:val="normaltextrun"/>
                <w:rFonts w:cstheme="minorHAnsi"/>
                <w:color w:val="000000"/>
                <w:sz w:val="22"/>
              </w:rPr>
              <w:t>Age-standardised mortality rate from suicide and injury of undetermined intent in persons aged over 10 years per 100,000 population.</w:t>
            </w:r>
            <w:r w:rsidRPr="005C477F">
              <w:rPr>
                <w:rStyle w:val="eop"/>
                <w:rFonts w:cstheme="minorHAnsi"/>
                <w:color w:val="000000"/>
                <w:sz w:val="22"/>
              </w:rPr>
              <w:t> </w:t>
            </w:r>
          </w:p>
        </w:tc>
      </w:tr>
      <w:tr w:rsidR="00DC58E1" w:rsidRPr="005C477F" w14:paraId="7F19BDE2" w14:textId="77777777" w:rsidTr="00D24246">
        <w:tc>
          <w:tcPr>
            <w:tcW w:w="2044" w:type="dxa"/>
            <w:tcBorders>
              <w:top w:val="single" w:sz="4" w:space="0" w:color="auto"/>
              <w:left w:val="single" w:sz="4" w:space="0" w:color="auto"/>
              <w:bottom w:val="single" w:sz="4" w:space="0" w:color="auto"/>
              <w:right w:val="nil"/>
            </w:tcBorders>
          </w:tcPr>
          <w:p w14:paraId="0DD0E1D7" w14:textId="1959E06E" w:rsidR="00DC58E1" w:rsidRPr="005C477F" w:rsidRDefault="00DC58E1" w:rsidP="00DC58E1">
            <w:pPr>
              <w:rPr>
                <w:rFonts w:cstheme="minorHAnsi"/>
                <w:b/>
                <w:bCs/>
                <w:color w:val="000000" w:themeColor="text1"/>
                <w:sz w:val="22"/>
              </w:rPr>
            </w:pPr>
            <w:r w:rsidRPr="005C477F">
              <w:rPr>
                <w:rFonts w:cstheme="minorHAnsi"/>
                <w:b/>
                <w:bCs/>
                <w:color w:val="000000" w:themeColor="text1"/>
                <w:sz w:val="22"/>
              </w:rPr>
              <w:t>Older People</w:t>
            </w:r>
          </w:p>
        </w:tc>
        <w:tc>
          <w:tcPr>
            <w:tcW w:w="1566" w:type="dxa"/>
            <w:tcBorders>
              <w:top w:val="single" w:sz="4" w:space="0" w:color="auto"/>
              <w:left w:val="nil"/>
              <w:bottom w:val="single" w:sz="4" w:space="0" w:color="auto"/>
              <w:right w:val="nil"/>
            </w:tcBorders>
          </w:tcPr>
          <w:p w14:paraId="2174A68F" w14:textId="77777777" w:rsidR="00DC58E1" w:rsidRPr="005C477F" w:rsidRDefault="00DC58E1" w:rsidP="00DC58E1">
            <w:pPr>
              <w:jc w:val="center"/>
              <w:rPr>
                <w:rFonts w:cstheme="minorHAnsi"/>
                <w:color w:val="000000" w:themeColor="text1"/>
                <w:sz w:val="22"/>
              </w:rPr>
            </w:pPr>
          </w:p>
        </w:tc>
        <w:tc>
          <w:tcPr>
            <w:tcW w:w="1050" w:type="dxa"/>
            <w:tcBorders>
              <w:top w:val="single" w:sz="4" w:space="0" w:color="auto"/>
              <w:left w:val="nil"/>
              <w:bottom w:val="single" w:sz="4" w:space="0" w:color="auto"/>
              <w:right w:val="nil"/>
            </w:tcBorders>
          </w:tcPr>
          <w:p w14:paraId="1326914C" w14:textId="77777777" w:rsidR="00DC58E1" w:rsidRPr="005C477F" w:rsidRDefault="00DC58E1" w:rsidP="00DC58E1">
            <w:pPr>
              <w:jc w:val="center"/>
              <w:rPr>
                <w:rFonts w:cstheme="minorHAnsi"/>
                <w:color w:val="000000" w:themeColor="text1"/>
                <w:sz w:val="22"/>
              </w:rPr>
            </w:pPr>
          </w:p>
        </w:tc>
        <w:tc>
          <w:tcPr>
            <w:tcW w:w="1384" w:type="dxa"/>
            <w:tcBorders>
              <w:top w:val="single" w:sz="4" w:space="0" w:color="auto"/>
              <w:left w:val="nil"/>
              <w:bottom w:val="single" w:sz="4" w:space="0" w:color="auto"/>
              <w:right w:val="nil"/>
            </w:tcBorders>
          </w:tcPr>
          <w:p w14:paraId="49A0BFD0" w14:textId="77777777" w:rsidR="00DC58E1" w:rsidRPr="005C477F" w:rsidRDefault="00DC58E1" w:rsidP="00DC58E1">
            <w:pPr>
              <w:jc w:val="center"/>
              <w:rPr>
                <w:rFonts w:cstheme="minorHAnsi"/>
                <w:color w:val="000000" w:themeColor="text1"/>
                <w:sz w:val="22"/>
              </w:rPr>
            </w:pPr>
          </w:p>
        </w:tc>
        <w:tc>
          <w:tcPr>
            <w:tcW w:w="1395" w:type="dxa"/>
            <w:tcBorders>
              <w:top w:val="single" w:sz="4" w:space="0" w:color="auto"/>
              <w:left w:val="nil"/>
              <w:bottom w:val="single" w:sz="4" w:space="0" w:color="auto"/>
              <w:right w:val="nil"/>
            </w:tcBorders>
          </w:tcPr>
          <w:p w14:paraId="36EB7909" w14:textId="77777777" w:rsidR="00DC58E1" w:rsidRPr="005C477F" w:rsidRDefault="00DC58E1" w:rsidP="00DC58E1">
            <w:pPr>
              <w:jc w:val="center"/>
              <w:rPr>
                <w:rFonts w:cstheme="minorHAnsi"/>
                <w:color w:val="000000" w:themeColor="text1"/>
                <w:sz w:val="22"/>
              </w:rPr>
            </w:pPr>
          </w:p>
        </w:tc>
        <w:tc>
          <w:tcPr>
            <w:tcW w:w="1417" w:type="dxa"/>
            <w:tcBorders>
              <w:top w:val="single" w:sz="4" w:space="0" w:color="auto"/>
              <w:left w:val="nil"/>
              <w:bottom w:val="single" w:sz="4" w:space="0" w:color="auto"/>
              <w:right w:val="nil"/>
            </w:tcBorders>
          </w:tcPr>
          <w:p w14:paraId="028F2C62" w14:textId="77777777" w:rsidR="00DC58E1" w:rsidRPr="005C477F" w:rsidRDefault="00DC58E1" w:rsidP="00DC58E1">
            <w:pPr>
              <w:jc w:val="center"/>
              <w:rPr>
                <w:rFonts w:cstheme="minorHAnsi"/>
                <w:color w:val="000000" w:themeColor="text1"/>
                <w:sz w:val="22"/>
              </w:rPr>
            </w:pPr>
          </w:p>
        </w:tc>
        <w:tc>
          <w:tcPr>
            <w:tcW w:w="1130" w:type="dxa"/>
            <w:tcBorders>
              <w:top w:val="single" w:sz="4" w:space="0" w:color="auto"/>
              <w:left w:val="nil"/>
              <w:bottom w:val="single" w:sz="4" w:space="0" w:color="auto"/>
              <w:right w:val="nil"/>
            </w:tcBorders>
          </w:tcPr>
          <w:p w14:paraId="49A66479" w14:textId="77777777" w:rsidR="00DC58E1" w:rsidRPr="005C477F" w:rsidRDefault="00DC58E1" w:rsidP="00DC58E1">
            <w:pPr>
              <w:jc w:val="center"/>
              <w:rPr>
                <w:rFonts w:cstheme="minorHAnsi"/>
                <w:color w:val="000000" w:themeColor="text1"/>
                <w:sz w:val="22"/>
              </w:rPr>
            </w:pPr>
          </w:p>
        </w:tc>
        <w:tc>
          <w:tcPr>
            <w:tcW w:w="1889" w:type="dxa"/>
            <w:tcBorders>
              <w:top w:val="single" w:sz="4" w:space="0" w:color="auto"/>
              <w:left w:val="nil"/>
              <w:bottom w:val="single" w:sz="4" w:space="0" w:color="auto"/>
              <w:right w:val="nil"/>
            </w:tcBorders>
          </w:tcPr>
          <w:p w14:paraId="0F694AA2" w14:textId="77777777" w:rsidR="00DC58E1" w:rsidRPr="005C477F" w:rsidRDefault="00DC58E1" w:rsidP="00DC58E1">
            <w:pPr>
              <w:jc w:val="center"/>
              <w:rPr>
                <w:rFonts w:cstheme="minorHAnsi"/>
                <w:color w:val="000000" w:themeColor="text1"/>
                <w:sz w:val="22"/>
              </w:rPr>
            </w:pPr>
          </w:p>
        </w:tc>
        <w:tc>
          <w:tcPr>
            <w:tcW w:w="2073" w:type="dxa"/>
            <w:tcBorders>
              <w:top w:val="single" w:sz="4" w:space="0" w:color="auto"/>
              <w:left w:val="nil"/>
              <w:bottom w:val="single" w:sz="4" w:space="0" w:color="auto"/>
              <w:right w:val="single" w:sz="4" w:space="0" w:color="auto"/>
            </w:tcBorders>
          </w:tcPr>
          <w:p w14:paraId="5560D6B5" w14:textId="77777777" w:rsidR="00DC58E1" w:rsidRPr="005C477F" w:rsidRDefault="00DC58E1" w:rsidP="00DC58E1">
            <w:pPr>
              <w:rPr>
                <w:rFonts w:cstheme="minorHAnsi"/>
                <w:color w:val="000000" w:themeColor="text1"/>
                <w:sz w:val="22"/>
              </w:rPr>
            </w:pPr>
          </w:p>
        </w:tc>
      </w:tr>
      <w:tr w:rsidR="00F0705A" w:rsidRPr="005C477F" w14:paraId="09A1425E" w14:textId="77777777" w:rsidTr="00D24246">
        <w:tc>
          <w:tcPr>
            <w:tcW w:w="2044" w:type="dxa"/>
            <w:tcBorders>
              <w:top w:val="single" w:sz="4" w:space="0" w:color="auto"/>
            </w:tcBorders>
          </w:tcPr>
          <w:p w14:paraId="419FD3E2" w14:textId="3042CF28" w:rsidR="00F0705A" w:rsidRPr="005C477F" w:rsidRDefault="00F0705A" w:rsidP="00F0705A">
            <w:pPr>
              <w:rPr>
                <w:rFonts w:cstheme="minorHAnsi"/>
                <w:color w:val="000000" w:themeColor="text1"/>
                <w:sz w:val="22"/>
              </w:rPr>
            </w:pPr>
            <w:r w:rsidRPr="005C477F">
              <w:rPr>
                <w:rFonts w:cstheme="minorHAnsi"/>
                <w:color w:val="000000" w:themeColor="text1"/>
                <w:sz w:val="22"/>
              </w:rPr>
              <w:t xml:space="preserve">Hospital admissions due to falls (aged 65 years and over) </w:t>
            </w:r>
          </w:p>
        </w:tc>
        <w:tc>
          <w:tcPr>
            <w:tcW w:w="1566" w:type="dxa"/>
            <w:tcBorders>
              <w:top w:val="single" w:sz="4" w:space="0" w:color="auto"/>
            </w:tcBorders>
          </w:tcPr>
          <w:p w14:paraId="2B904DC9" w14:textId="2177DFE7" w:rsidR="00F0705A" w:rsidRPr="005C477F" w:rsidRDefault="00F0705A" w:rsidP="00F0705A">
            <w:pPr>
              <w:jc w:val="center"/>
              <w:rPr>
                <w:rFonts w:cstheme="minorHAnsi"/>
                <w:color w:val="000000" w:themeColor="text1"/>
                <w:sz w:val="22"/>
              </w:rPr>
            </w:pPr>
            <w:r w:rsidRPr="005C477F">
              <w:rPr>
                <w:rFonts w:cstheme="minorHAnsi"/>
                <w:sz w:val="22"/>
              </w:rPr>
              <w:t>1,958</w:t>
            </w:r>
          </w:p>
        </w:tc>
        <w:tc>
          <w:tcPr>
            <w:tcW w:w="1050" w:type="dxa"/>
            <w:tcBorders>
              <w:top w:val="single" w:sz="4" w:space="0" w:color="auto"/>
            </w:tcBorders>
          </w:tcPr>
          <w:p w14:paraId="5A04D2D6" w14:textId="2CFBCB5C" w:rsidR="00F0705A" w:rsidRPr="005C477F" w:rsidRDefault="00F0705A" w:rsidP="00F0705A">
            <w:pPr>
              <w:jc w:val="center"/>
              <w:rPr>
                <w:rFonts w:cstheme="minorHAnsi"/>
                <w:color w:val="000000" w:themeColor="text1"/>
                <w:sz w:val="22"/>
              </w:rPr>
            </w:pPr>
            <w:r w:rsidRPr="005C477F">
              <w:rPr>
                <w:rFonts w:cstheme="minorHAnsi"/>
                <w:sz w:val="22"/>
              </w:rPr>
              <w:t>2,547</w:t>
            </w:r>
          </w:p>
        </w:tc>
        <w:tc>
          <w:tcPr>
            <w:tcW w:w="1384" w:type="dxa"/>
            <w:tcBorders>
              <w:top w:val="single" w:sz="4" w:space="0" w:color="auto"/>
            </w:tcBorders>
          </w:tcPr>
          <w:p w14:paraId="06194C23" w14:textId="1142D024" w:rsidR="00F0705A" w:rsidRPr="005C477F" w:rsidRDefault="00F0705A" w:rsidP="00F0705A">
            <w:pPr>
              <w:jc w:val="center"/>
              <w:rPr>
                <w:rFonts w:cstheme="minorHAnsi"/>
                <w:color w:val="000000" w:themeColor="text1"/>
                <w:sz w:val="22"/>
              </w:rPr>
            </w:pPr>
            <w:r w:rsidRPr="005C477F">
              <w:rPr>
                <w:rFonts w:cstheme="minorHAnsi"/>
                <w:sz w:val="22"/>
              </w:rPr>
              <w:t>per 100,000</w:t>
            </w:r>
          </w:p>
        </w:tc>
        <w:tc>
          <w:tcPr>
            <w:tcW w:w="1395" w:type="dxa"/>
            <w:tcBorders>
              <w:top w:val="single" w:sz="4" w:space="0" w:color="auto"/>
            </w:tcBorders>
          </w:tcPr>
          <w:p w14:paraId="138A9FE0" w14:textId="2F7E35F4" w:rsidR="00F0705A" w:rsidRPr="005C477F" w:rsidRDefault="00F0705A" w:rsidP="00F0705A">
            <w:pPr>
              <w:jc w:val="center"/>
              <w:rPr>
                <w:rFonts w:cstheme="minorHAnsi"/>
                <w:color w:val="000000" w:themeColor="text1"/>
                <w:sz w:val="22"/>
              </w:rPr>
            </w:pPr>
            <w:r w:rsidRPr="005C477F">
              <w:rPr>
                <w:rFonts w:cstheme="minorHAnsi"/>
                <w:sz w:val="22"/>
              </w:rPr>
              <w:t>2021/22</w:t>
            </w:r>
          </w:p>
        </w:tc>
        <w:tc>
          <w:tcPr>
            <w:tcW w:w="1417" w:type="dxa"/>
            <w:tcBorders>
              <w:top w:val="single" w:sz="4" w:space="0" w:color="auto"/>
            </w:tcBorders>
          </w:tcPr>
          <w:p w14:paraId="45138ED4" w14:textId="77777777" w:rsidR="00F0705A" w:rsidRPr="005C477F" w:rsidRDefault="00F0705A" w:rsidP="00F0705A">
            <w:pPr>
              <w:jc w:val="center"/>
              <w:rPr>
                <w:rFonts w:eastAsiaTheme="minorEastAsia" w:cstheme="minorHAnsi"/>
                <w:sz w:val="22"/>
              </w:rPr>
            </w:pPr>
            <w:r w:rsidRPr="005C477F">
              <w:rPr>
                <w:rFonts w:eastAsiaTheme="minorEastAsia" w:cstheme="minorHAnsi"/>
                <w:sz w:val="22"/>
              </w:rPr>
              <w:t>Higher</w:t>
            </w:r>
          </w:p>
          <w:p w14:paraId="4E1B1AD6" w14:textId="77777777" w:rsidR="00F0705A" w:rsidRPr="005C477F" w:rsidRDefault="00F0705A" w:rsidP="00F0705A">
            <w:pPr>
              <w:jc w:val="center"/>
              <w:rPr>
                <w:rFonts w:eastAsiaTheme="minorEastAsia" w:cstheme="minorHAnsi"/>
                <w:sz w:val="22"/>
              </w:rPr>
            </w:pPr>
          </w:p>
          <w:p w14:paraId="482420F4" w14:textId="1A5B323C" w:rsidR="00F0705A" w:rsidRPr="005C477F" w:rsidRDefault="00F0705A" w:rsidP="00F0705A">
            <w:pPr>
              <w:jc w:val="center"/>
              <w:rPr>
                <w:rFonts w:cstheme="minorHAnsi"/>
                <w:color w:val="000000" w:themeColor="text1"/>
                <w:sz w:val="22"/>
              </w:rPr>
            </w:pPr>
            <w:r w:rsidRPr="005C477F">
              <w:rPr>
                <w:rFonts w:eastAsiaTheme="minorEastAsia" w:cstheme="minorHAnsi"/>
                <w:sz w:val="22"/>
              </w:rPr>
              <w:t>(where high is worse)</w:t>
            </w:r>
          </w:p>
        </w:tc>
        <w:tc>
          <w:tcPr>
            <w:tcW w:w="1130" w:type="dxa"/>
            <w:tcBorders>
              <w:top w:val="single" w:sz="4" w:space="0" w:color="auto"/>
            </w:tcBorders>
          </w:tcPr>
          <w:p w14:paraId="2D10FC8B" w14:textId="69CC0F89" w:rsidR="00F0705A" w:rsidRPr="005C477F" w:rsidRDefault="00F0705A" w:rsidP="00F0705A">
            <w:pPr>
              <w:jc w:val="center"/>
              <w:rPr>
                <w:rFonts w:cstheme="minorHAnsi"/>
                <w:color w:val="000000" w:themeColor="text1"/>
                <w:sz w:val="22"/>
              </w:rPr>
            </w:pPr>
            <w:r w:rsidRPr="005C477F">
              <w:rPr>
                <w:rFonts w:cstheme="minorHAnsi"/>
                <w:color w:val="000000" w:themeColor="text1"/>
                <w:sz w:val="22"/>
              </w:rPr>
              <w:t>LSOA</w:t>
            </w:r>
          </w:p>
        </w:tc>
        <w:tc>
          <w:tcPr>
            <w:tcW w:w="1889" w:type="dxa"/>
            <w:tcBorders>
              <w:top w:val="single" w:sz="4" w:space="0" w:color="auto"/>
            </w:tcBorders>
          </w:tcPr>
          <w:p w14:paraId="7FB53A68" w14:textId="547CD821" w:rsidR="00F0705A" w:rsidRPr="005C477F" w:rsidRDefault="00F0705A" w:rsidP="00F0705A">
            <w:pPr>
              <w:jc w:val="center"/>
              <w:rPr>
                <w:rFonts w:cstheme="minorHAnsi"/>
                <w:color w:val="000000" w:themeColor="text1"/>
                <w:sz w:val="22"/>
              </w:rPr>
            </w:pPr>
            <w:r w:rsidRPr="005C477F">
              <w:rPr>
                <w:rFonts w:cstheme="minorHAnsi"/>
                <w:color w:val="000000" w:themeColor="text1"/>
                <w:sz w:val="22"/>
              </w:rPr>
              <w:t>Hospital Episode Statistics (HES)</w:t>
            </w:r>
          </w:p>
        </w:tc>
        <w:tc>
          <w:tcPr>
            <w:tcW w:w="2073" w:type="dxa"/>
            <w:tcBorders>
              <w:top w:val="single" w:sz="4" w:space="0" w:color="auto"/>
            </w:tcBorders>
          </w:tcPr>
          <w:p w14:paraId="668EA6C8" w14:textId="547C5044" w:rsidR="00F0705A" w:rsidRPr="005C477F" w:rsidRDefault="00F0705A" w:rsidP="00F0705A">
            <w:pPr>
              <w:rPr>
                <w:rFonts w:cstheme="minorHAnsi"/>
                <w:color w:val="000000" w:themeColor="text1"/>
                <w:sz w:val="22"/>
              </w:rPr>
            </w:pPr>
            <w:r w:rsidRPr="005C477F">
              <w:rPr>
                <w:rFonts w:cstheme="minorHAnsi"/>
                <w:color w:val="000000" w:themeColor="text1"/>
                <w:sz w:val="22"/>
              </w:rPr>
              <w:t>Emergency hospital admissions for falls injuries in persons aged 65 and over, directly age standardised rate per 100,000.</w:t>
            </w:r>
          </w:p>
        </w:tc>
      </w:tr>
      <w:tr w:rsidR="00F0705A" w:rsidRPr="005C477F" w14:paraId="64DFFB89" w14:textId="77777777" w:rsidTr="00D24246">
        <w:tc>
          <w:tcPr>
            <w:tcW w:w="2044" w:type="dxa"/>
          </w:tcPr>
          <w:p w14:paraId="434FFF80" w14:textId="40201838" w:rsidR="00F0705A" w:rsidRPr="005C477F" w:rsidRDefault="00F0705A" w:rsidP="00F0705A">
            <w:pPr>
              <w:rPr>
                <w:rFonts w:cstheme="minorHAnsi"/>
                <w:color w:val="000000" w:themeColor="text1"/>
                <w:sz w:val="22"/>
              </w:rPr>
            </w:pPr>
            <w:r w:rsidRPr="005C477F">
              <w:rPr>
                <w:rFonts w:cstheme="minorHAnsi"/>
                <w:color w:val="000000" w:themeColor="text1"/>
                <w:sz w:val="22"/>
              </w:rPr>
              <w:t>Dementia (all ages)</w:t>
            </w:r>
          </w:p>
        </w:tc>
        <w:tc>
          <w:tcPr>
            <w:tcW w:w="1566" w:type="dxa"/>
          </w:tcPr>
          <w:p w14:paraId="6F09A68B" w14:textId="4F4A55EE" w:rsidR="00F0705A" w:rsidRPr="005C477F" w:rsidRDefault="00F0705A" w:rsidP="00F0705A">
            <w:pPr>
              <w:jc w:val="center"/>
              <w:rPr>
                <w:rFonts w:cstheme="minorHAnsi"/>
                <w:color w:val="000000" w:themeColor="text1"/>
                <w:sz w:val="22"/>
              </w:rPr>
            </w:pPr>
            <w:r w:rsidRPr="005C477F">
              <w:rPr>
                <w:rFonts w:cstheme="minorHAnsi"/>
                <w:sz w:val="22"/>
              </w:rPr>
              <w:t>0.8%</w:t>
            </w:r>
          </w:p>
        </w:tc>
        <w:tc>
          <w:tcPr>
            <w:tcW w:w="1050" w:type="dxa"/>
          </w:tcPr>
          <w:p w14:paraId="6047028D" w14:textId="3E45776F" w:rsidR="00F0705A" w:rsidRPr="005C477F" w:rsidRDefault="00F0705A" w:rsidP="00F0705A">
            <w:pPr>
              <w:jc w:val="center"/>
              <w:rPr>
                <w:rFonts w:cstheme="minorHAnsi"/>
                <w:color w:val="000000" w:themeColor="text1"/>
                <w:sz w:val="22"/>
              </w:rPr>
            </w:pPr>
            <w:r w:rsidRPr="005C477F">
              <w:rPr>
                <w:rFonts w:cstheme="minorHAnsi"/>
                <w:sz w:val="22"/>
              </w:rPr>
              <w:t>0.6%</w:t>
            </w:r>
          </w:p>
        </w:tc>
        <w:tc>
          <w:tcPr>
            <w:tcW w:w="1384" w:type="dxa"/>
          </w:tcPr>
          <w:p w14:paraId="1F39D655" w14:textId="4DBE7F19" w:rsidR="00F0705A" w:rsidRPr="005C477F" w:rsidRDefault="00F0705A" w:rsidP="00F0705A">
            <w:pPr>
              <w:jc w:val="center"/>
              <w:rPr>
                <w:rFonts w:cstheme="minorHAnsi"/>
                <w:color w:val="000000" w:themeColor="text1"/>
                <w:sz w:val="22"/>
              </w:rPr>
            </w:pPr>
            <w:r w:rsidRPr="005C477F">
              <w:rPr>
                <w:rFonts w:cstheme="minorHAnsi"/>
                <w:sz w:val="22"/>
              </w:rPr>
              <w:t>Percentage</w:t>
            </w:r>
          </w:p>
        </w:tc>
        <w:tc>
          <w:tcPr>
            <w:tcW w:w="1395" w:type="dxa"/>
          </w:tcPr>
          <w:p w14:paraId="08E03F11" w14:textId="5832C65A" w:rsidR="00F0705A" w:rsidRPr="005C477F" w:rsidRDefault="00F0705A" w:rsidP="00F0705A">
            <w:pPr>
              <w:jc w:val="center"/>
              <w:rPr>
                <w:rFonts w:cstheme="minorHAnsi"/>
                <w:color w:val="000000" w:themeColor="text1"/>
                <w:sz w:val="22"/>
              </w:rPr>
            </w:pPr>
            <w:r w:rsidRPr="005C477F">
              <w:rPr>
                <w:rFonts w:cstheme="minorHAnsi"/>
                <w:sz w:val="22"/>
              </w:rPr>
              <w:t>2022/23</w:t>
            </w:r>
          </w:p>
        </w:tc>
        <w:tc>
          <w:tcPr>
            <w:tcW w:w="1417" w:type="dxa"/>
          </w:tcPr>
          <w:p w14:paraId="1DE02DE5" w14:textId="5FAA8196" w:rsidR="00F0705A" w:rsidRPr="005C477F" w:rsidRDefault="00F0705A" w:rsidP="00F0705A">
            <w:pPr>
              <w:jc w:val="center"/>
              <w:rPr>
                <w:rFonts w:cstheme="minorHAnsi"/>
                <w:color w:val="000000" w:themeColor="text1"/>
                <w:sz w:val="22"/>
              </w:rPr>
            </w:pPr>
            <w:r w:rsidRPr="005C477F">
              <w:rPr>
                <w:rFonts w:cstheme="minorHAnsi"/>
                <w:color w:val="000000" w:themeColor="text1"/>
                <w:sz w:val="22"/>
              </w:rPr>
              <w:t>Not compared</w:t>
            </w:r>
          </w:p>
        </w:tc>
        <w:tc>
          <w:tcPr>
            <w:tcW w:w="1130" w:type="dxa"/>
          </w:tcPr>
          <w:p w14:paraId="3C4D5EF1" w14:textId="2B3A4B09" w:rsidR="00F0705A" w:rsidRPr="005C477F" w:rsidRDefault="00F0705A" w:rsidP="00F0705A">
            <w:pPr>
              <w:jc w:val="center"/>
              <w:rPr>
                <w:rFonts w:cstheme="minorHAnsi"/>
                <w:color w:val="000000" w:themeColor="text1"/>
                <w:sz w:val="22"/>
              </w:rPr>
            </w:pPr>
            <w:r w:rsidRPr="005C477F">
              <w:rPr>
                <w:rFonts w:cstheme="minorHAnsi"/>
                <w:color w:val="000000" w:themeColor="text1"/>
                <w:sz w:val="22"/>
              </w:rPr>
              <w:t>GP to LSOA</w:t>
            </w:r>
          </w:p>
        </w:tc>
        <w:tc>
          <w:tcPr>
            <w:tcW w:w="1889" w:type="dxa"/>
          </w:tcPr>
          <w:p w14:paraId="7F401897" w14:textId="765D4F30" w:rsidR="00F0705A" w:rsidRPr="005C477F" w:rsidRDefault="00F0705A" w:rsidP="00F0705A">
            <w:pPr>
              <w:jc w:val="center"/>
              <w:rPr>
                <w:rFonts w:cstheme="minorHAnsi"/>
                <w:color w:val="000000" w:themeColor="text1"/>
                <w:sz w:val="22"/>
              </w:rPr>
            </w:pPr>
            <w:r w:rsidRPr="005C477F">
              <w:rPr>
                <w:rFonts w:cstheme="minorHAnsi"/>
                <w:color w:val="000000" w:themeColor="text1"/>
                <w:sz w:val="22"/>
              </w:rPr>
              <w:t xml:space="preserve">NHS Digital Quality and </w:t>
            </w:r>
            <w:r w:rsidRPr="005C477F">
              <w:rPr>
                <w:rFonts w:cstheme="minorHAnsi"/>
                <w:color w:val="000000" w:themeColor="text1"/>
                <w:sz w:val="22"/>
              </w:rPr>
              <w:lastRenderedPageBreak/>
              <w:t>Outcomes Framework (QOF)</w:t>
            </w:r>
            <w:r w:rsidRPr="005C477F">
              <w:rPr>
                <w:rFonts w:cstheme="minorHAnsi"/>
                <w:color w:val="000000" w:themeColor="text1"/>
                <w:sz w:val="22"/>
              </w:rPr>
              <w:br/>
              <w:t>NHS Digital Patients Registered at a GP Practice, LSOA</w:t>
            </w:r>
          </w:p>
        </w:tc>
        <w:tc>
          <w:tcPr>
            <w:tcW w:w="2073" w:type="dxa"/>
          </w:tcPr>
          <w:p w14:paraId="58FC5F47" w14:textId="74B3EA1B" w:rsidR="00F0705A" w:rsidRPr="005C477F" w:rsidRDefault="00F0705A" w:rsidP="00F0705A">
            <w:pPr>
              <w:rPr>
                <w:rFonts w:cstheme="minorHAnsi"/>
                <w:color w:val="000000" w:themeColor="text1"/>
                <w:sz w:val="22"/>
              </w:rPr>
            </w:pPr>
            <w:r w:rsidRPr="005C477F">
              <w:rPr>
                <w:rFonts w:cstheme="minorHAnsi"/>
                <w:color w:val="000000" w:themeColor="text1"/>
                <w:sz w:val="22"/>
              </w:rPr>
              <w:lastRenderedPageBreak/>
              <w:t xml:space="preserve">The percentage of patients with </w:t>
            </w:r>
            <w:r w:rsidRPr="005C477F">
              <w:rPr>
                <w:rFonts w:cstheme="minorHAnsi"/>
                <w:color w:val="000000" w:themeColor="text1"/>
                <w:sz w:val="22"/>
              </w:rPr>
              <w:lastRenderedPageBreak/>
              <w:t>dementia, as recorded on practice disease register.</w:t>
            </w:r>
          </w:p>
        </w:tc>
      </w:tr>
      <w:tr w:rsidR="00F0705A" w:rsidRPr="005C477F" w14:paraId="0D331FA9" w14:textId="77777777" w:rsidTr="00D24246">
        <w:tc>
          <w:tcPr>
            <w:tcW w:w="2044" w:type="dxa"/>
          </w:tcPr>
          <w:p w14:paraId="735A3327" w14:textId="35290FCF" w:rsidR="00F0705A" w:rsidRPr="005C477F" w:rsidRDefault="00F0705A" w:rsidP="00F0705A">
            <w:pPr>
              <w:rPr>
                <w:rFonts w:cstheme="minorHAnsi"/>
                <w:color w:val="000000" w:themeColor="text1"/>
                <w:sz w:val="22"/>
              </w:rPr>
            </w:pPr>
            <w:r w:rsidRPr="005C477F">
              <w:rPr>
                <w:rFonts w:cstheme="minorHAnsi"/>
                <w:color w:val="000000" w:themeColor="text1"/>
                <w:sz w:val="22"/>
              </w:rPr>
              <w:lastRenderedPageBreak/>
              <w:t xml:space="preserve">Male healthy life expectancy at birth </w:t>
            </w:r>
          </w:p>
        </w:tc>
        <w:tc>
          <w:tcPr>
            <w:tcW w:w="1566" w:type="dxa"/>
          </w:tcPr>
          <w:p w14:paraId="66695FF8" w14:textId="528D8CEC" w:rsidR="00F0705A" w:rsidRPr="005C477F" w:rsidRDefault="00F0705A" w:rsidP="00F0705A">
            <w:pPr>
              <w:jc w:val="center"/>
              <w:rPr>
                <w:rFonts w:cstheme="minorHAnsi"/>
                <w:color w:val="000000" w:themeColor="text1"/>
                <w:sz w:val="22"/>
              </w:rPr>
            </w:pPr>
            <w:r w:rsidRPr="005C477F">
              <w:rPr>
                <w:rFonts w:cstheme="minorHAnsi"/>
                <w:sz w:val="22"/>
              </w:rPr>
              <w:t>73.6</w:t>
            </w:r>
          </w:p>
        </w:tc>
        <w:tc>
          <w:tcPr>
            <w:tcW w:w="1050" w:type="dxa"/>
          </w:tcPr>
          <w:p w14:paraId="73939039" w14:textId="6C85DB16" w:rsidR="00F0705A" w:rsidRPr="005C477F" w:rsidRDefault="00F0705A" w:rsidP="00F0705A">
            <w:pPr>
              <w:jc w:val="center"/>
              <w:rPr>
                <w:rFonts w:cstheme="minorHAnsi"/>
                <w:color w:val="000000" w:themeColor="text1"/>
                <w:sz w:val="22"/>
              </w:rPr>
            </w:pPr>
            <w:r w:rsidRPr="005C477F">
              <w:rPr>
                <w:rFonts w:cstheme="minorHAnsi"/>
                <w:sz w:val="22"/>
              </w:rPr>
              <w:t>63.3</w:t>
            </w:r>
          </w:p>
        </w:tc>
        <w:tc>
          <w:tcPr>
            <w:tcW w:w="1384" w:type="dxa"/>
          </w:tcPr>
          <w:p w14:paraId="7F10C075" w14:textId="43D70F8A" w:rsidR="00F0705A" w:rsidRPr="005C477F" w:rsidRDefault="00F0705A" w:rsidP="00F0705A">
            <w:pPr>
              <w:jc w:val="center"/>
              <w:rPr>
                <w:rFonts w:cstheme="minorHAnsi"/>
                <w:color w:val="000000" w:themeColor="text1"/>
                <w:sz w:val="22"/>
              </w:rPr>
            </w:pPr>
            <w:r w:rsidRPr="005C477F">
              <w:rPr>
                <w:rFonts w:cstheme="minorHAnsi"/>
                <w:sz w:val="22"/>
              </w:rPr>
              <w:t>Years</w:t>
            </w:r>
          </w:p>
        </w:tc>
        <w:tc>
          <w:tcPr>
            <w:tcW w:w="1395" w:type="dxa"/>
          </w:tcPr>
          <w:p w14:paraId="40B43C1E" w14:textId="28D1313B" w:rsidR="00F0705A" w:rsidRPr="005C477F" w:rsidRDefault="00F0705A" w:rsidP="00F0705A">
            <w:pPr>
              <w:jc w:val="center"/>
              <w:rPr>
                <w:rFonts w:cstheme="minorHAnsi"/>
                <w:color w:val="000000" w:themeColor="text1"/>
                <w:sz w:val="22"/>
              </w:rPr>
            </w:pPr>
            <w:r w:rsidRPr="005C477F">
              <w:rPr>
                <w:rFonts w:cstheme="minorHAnsi"/>
                <w:sz w:val="22"/>
              </w:rPr>
              <w:t>2019-2021</w:t>
            </w:r>
          </w:p>
        </w:tc>
        <w:tc>
          <w:tcPr>
            <w:tcW w:w="1417" w:type="dxa"/>
          </w:tcPr>
          <w:p w14:paraId="366BBADF" w14:textId="77777777" w:rsidR="00F0705A" w:rsidRPr="005C477F" w:rsidRDefault="00F0705A" w:rsidP="00F0705A">
            <w:pPr>
              <w:jc w:val="center"/>
              <w:rPr>
                <w:rFonts w:cstheme="minorHAnsi"/>
                <w:color w:val="000000" w:themeColor="text1"/>
                <w:sz w:val="22"/>
              </w:rPr>
            </w:pPr>
            <w:r w:rsidRPr="005C477F">
              <w:rPr>
                <w:rFonts w:cstheme="minorHAnsi"/>
                <w:color w:val="000000" w:themeColor="text1"/>
                <w:sz w:val="22"/>
              </w:rPr>
              <w:t xml:space="preserve">Lower </w:t>
            </w:r>
          </w:p>
          <w:p w14:paraId="5DECC9A9" w14:textId="77777777" w:rsidR="00F0705A" w:rsidRPr="005C477F" w:rsidRDefault="00F0705A" w:rsidP="00F0705A">
            <w:pPr>
              <w:jc w:val="center"/>
              <w:rPr>
                <w:rFonts w:cstheme="minorHAnsi"/>
                <w:color w:val="000000" w:themeColor="text1"/>
                <w:sz w:val="22"/>
              </w:rPr>
            </w:pPr>
          </w:p>
          <w:p w14:paraId="5D732F3A" w14:textId="600151A0" w:rsidR="00F0705A" w:rsidRPr="005C477F" w:rsidRDefault="00F0705A" w:rsidP="00F0705A">
            <w:pPr>
              <w:jc w:val="center"/>
              <w:rPr>
                <w:rFonts w:cstheme="minorHAnsi"/>
                <w:color w:val="000000" w:themeColor="text1"/>
                <w:sz w:val="22"/>
              </w:rPr>
            </w:pPr>
            <w:r w:rsidRPr="005C477F">
              <w:rPr>
                <w:rFonts w:cstheme="minorHAnsi"/>
                <w:color w:val="000000" w:themeColor="text1"/>
                <w:sz w:val="22"/>
              </w:rPr>
              <w:t>(where low is worse)</w:t>
            </w:r>
          </w:p>
        </w:tc>
        <w:tc>
          <w:tcPr>
            <w:tcW w:w="1130" w:type="dxa"/>
          </w:tcPr>
          <w:p w14:paraId="26E7A63A" w14:textId="74901995" w:rsidR="00F0705A" w:rsidRPr="005C477F" w:rsidRDefault="00F0705A" w:rsidP="00F0705A">
            <w:pPr>
              <w:jc w:val="center"/>
              <w:rPr>
                <w:rFonts w:cstheme="minorHAnsi"/>
                <w:color w:val="000000" w:themeColor="text1"/>
                <w:sz w:val="22"/>
              </w:rPr>
            </w:pPr>
            <w:r w:rsidRPr="005C477F">
              <w:rPr>
                <w:rFonts w:cstheme="minorHAnsi"/>
                <w:color w:val="000000" w:themeColor="text1"/>
                <w:sz w:val="22"/>
              </w:rPr>
              <w:t>LSOA</w:t>
            </w:r>
          </w:p>
        </w:tc>
        <w:tc>
          <w:tcPr>
            <w:tcW w:w="1889" w:type="dxa"/>
          </w:tcPr>
          <w:p w14:paraId="47551C0F" w14:textId="77777777" w:rsidR="009D308A" w:rsidRPr="005C477F" w:rsidRDefault="009D308A" w:rsidP="009D308A">
            <w:pPr>
              <w:jc w:val="center"/>
              <w:rPr>
                <w:rFonts w:cstheme="minorHAnsi"/>
                <w:color w:val="000000" w:themeColor="text1"/>
                <w:sz w:val="22"/>
              </w:rPr>
            </w:pPr>
            <w:r w:rsidRPr="005C477F">
              <w:rPr>
                <w:rFonts w:cstheme="minorHAnsi"/>
                <w:color w:val="000000" w:themeColor="text1"/>
                <w:sz w:val="22"/>
              </w:rPr>
              <w:t>Office for National Statistics (ONS) Public Health Mortality File</w:t>
            </w:r>
          </w:p>
          <w:p w14:paraId="1FE0D6F7" w14:textId="27224404" w:rsidR="00F0705A" w:rsidRPr="005C477F" w:rsidRDefault="009D308A" w:rsidP="009D308A">
            <w:pPr>
              <w:jc w:val="center"/>
              <w:rPr>
                <w:rFonts w:cstheme="minorHAnsi"/>
                <w:color w:val="000000" w:themeColor="text1"/>
                <w:sz w:val="22"/>
              </w:rPr>
            </w:pPr>
            <w:r w:rsidRPr="005C477F">
              <w:rPr>
                <w:rFonts w:cstheme="minorHAnsi"/>
                <w:color w:val="000000" w:themeColor="text1"/>
                <w:sz w:val="22"/>
              </w:rPr>
              <w:t>Office for National Statistics (ONS) Census 2021</w:t>
            </w:r>
          </w:p>
        </w:tc>
        <w:tc>
          <w:tcPr>
            <w:tcW w:w="2073" w:type="dxa"/>
          </w:tcPr>
          <w:p w14:paraId="0FA377AF" w14:textId="43619AAA" w:rsidR="00F0705A" w:rsidRPr="005C477F" w:rsidRDefault="00F0705A" w:rsidP="00F0705A">
            <w:pPr>
              <w:rPr>
                <w:rFonts w:cstheme="minorHAnsi"/>
                <w:color w:val="000000" w:themeColor="text1"/>
                <w:sz w:val="22"/>
              </w:rPr>
            </w:pPr>
            <w:r w:rsidRPr="005C477F">
              <w:rPr>
                <w:rFonts w:cstheme="minorHAnsi"/>
                <w:color w:val="000000" w:themeColor="text1"/>
                <w:sz w:val="22"/>
              </w:rPr>
              <w:t xml:space="preserve">A measure of the average number of years a person would expect to live in good health based on contemporary mortality rates and prevalence of </w:t>
            </w:r>
            <w:proofErr w:type="spellStart"/>
            <w:r w:rsidRPr="005C477F">
              <w:rPr>
                <w:rFonts w:cstheme="minorHAnsi"/>
                <w:color w:val="000000" w:themeColor="text1"/>
                <w:sz w:val="22"/>
              </w:rPr>
              <w:t>self reported</w:t>
            </w:r>
            <w:proofErr w:type="spellEnd"/>
            <w:r w:rsidRPr="005C477F">
              <w:rPr>
                <w:rFonts w:cstheme="minorHAnsi"/>
                <w:color w:val="000000" w:themeColor="text1"/>
                <w:sz w:val="22"/>
              </w:rPr>
              <w:t xml:space="preserve"> good health.</w:t>
            </w:r>
          </w:p>
        </w:tc>
      </w:tr>
      <w:tr w:rsidR="00F0705A" w:rsidRPr="005C477F" w14:paraId="6EABE1BC" w14:textId="77777777" w:rsidTr="00D24246">
        <w:tc>
          <w:tcPr>
            <w:tcW w:w="2044" w:type="dxa"/>
          </w:tcPr>
          <w:p w14:paraId="138C6BD0" w14:textId="127741A1" w:rsidR="00F0705A" w:rsidRPr="005C477F" w:rsidRDefault="00F0705A" w:rsidP="00F0705A">
            <w:pPr>
              <w:rPr>
                <w:rFonts w:cstheme="minorHAnsi"/>
                <w:color w:val="000000" w:themeColor="text1"/>
                <w:sz w:val="22"/>
              </w:rPr>
            </w:pPr>
            <w:r w:rsidRPr="005C477F">
              <w:rPr>
                <w:rFonts w:cstheme="minorHAnsi"/>
                <w:color w:val="000000" w:themeColor="text1"/>
                <w:sz w:val="22"/>
              </w:rPr>
              <w:t xml:space="preserve">Female healthy life expectancy at birth </w:t>
            </w:r>
          </w:p>
        </w:tc>
        <w:tc>
          <w:tcPr>
            <w:tcW w:w="1566" w:type="dxa"/>
          </w:tcPr>
          <w:p w14:paraId="0D10C53C" w14:textId="31D42CD8" w:rsidR="00F0705A" w:rsidRPr="005C477F" w:rsidRDefault="00F0705A" w:rsidP="00F0705A">
            <w:pPr>
              <w:jc w:val="center"/>
              <w:rPr>
                <w:rFonts w:cstheme="minorHAnsi"/>
                <w:color w:val="000000" w:themeColor="text1"/>
                <w:sz w:val="22"/>
              </w:rPr>
            </w:pPr>
            <w:r w:rsidRPr="005C477F">
              <w:rPr>
                <w:rFonts w:cstheme="minorHAnsi"/>
                <w:sz w:val="22"/>
              </w:rPr>
              <w:t>75.9</w:t>
            </w:r>
          </w:p>
        </w:tc>
        <w:tc>
          <w:tcPr>
            <w:tcW w:w="1050" w:type="dxa"/>
          </w:tcPr>
          <w:p w14:paraId="576B4AE3" w14:textId="44D23B72" w:rsidR="00F0705A" w:rsidRPr="005C477F" w:rsidRDefault="00F0705A" w:rsidP="00F0705A">
            <w:pPr>
              <w:jc w:val="center"/>
              <w:rPr>
                <w:rFonts w:cstheme="minorHAnsi"/>
                <w:color w:val="000000" w:themeColor="text1"/>
                <w:sz w:val="22"/>
              </w:rPr>
            </w:pPr>
            <w:r w:rsidRPr="005C477F">
              <w:rPr>
                <w:rFonts w:cstheme="minorHAnsi"/>
                <w:sz w:val="22"/>
              </w:rPr>
              <w:t>64.3</w:t>
            </w:r>
          </w:p>
        </w:tc>
        <w:tc>
          <w:tcPr>
            <w:tcW w:w="1384" w:type="dxa"/>
          </w:tcPr>
          <w:p w14:paraId="4A24DA3B" w14:textId="2A93EF56" w:rsidR="00F0705A" w:rsidRPr="005C477F" w:rsidRDefault="00F0705A" w:rsidP="00F0705A">
            <w:pPr>
              <w:jc w:val="center"/>
              <w:rPr>
                <w:rFonts w:cstheme="minorHAnsi"/>
                <w:color w:val="000000" w:themeColor="text1"/>
                <w:sz w:val="22"/>
              </w:rPr>
            </w:pPr>
            <w:r w:rsidRPr="005C477F">
              <w:rPr>
                <w:rFonts w:cstheme="minorHAnsi"/>
                <w:sz w:val="22"/>
              </w:rPr>
              <w:t>Years</w:t>
            </w:r>
          </w:p>
        </w:tc>
        <w:tc>
          <w:tcPr>
            <w:tcW w:w="1395" w:type="dxa"/>
          </w:tcPr>
          <w:p w14:paraId="02D4D544" w14:textId="3C564433" w:rsidR="00F0705A" w:rsidRPr="005C477F" w:rsidRDefault="00F0705A" w:rsidP="00F0705A">
            <w:pPr>
              <w:jc w:val="center"/>
              <w:rPr>
                <w:rFonts w:cstheme="minorHAnsi"/>
                <w:color w:val="000000" w:themeColor="text1"/>
                <w:sz w:val="22"/>
              </w:rPr>
            </w:pPr>
            <w:r w:rsidRPr="005C477F">
              <w:rPr>
                <w:rFonts w:cstheme="minorHAnsi"/>
                <w:sz w:val="22"/>
              </w:rPr>
              <w:t>2019-2021</w:t>
            </w:r>
          </w:p>
        </w:tc>
        <w:tc>
          <w:tcPr>
            <w:tcW w:w="1417" w:type="dxa"/>
          </w:tcPr>
          <w:p w14:paraId="5B749855" w14:textId="77777777" w:rsidR="00F0705A" w:rsidRPr="005C477F" w:rsidRDefault="00F0705A" w:rsidP="00F0705A">
            <w:pPr>
              <w:jc w:val="center"/>
              <w:rPr>
                <w:rFonts w:cstheme="minorHAnsi"/>
                <w:color w:val="000000" w:themeColor="text1"/>
                <w:sz w:val="22"/>
              </w:rPr>
            </w:pPr>
            <w:r w:rsidRPr="005C477F">
              <w:rPr>
                <w:rFonts w:cstheme="minorHAnsi"/>
                <w:color w:val="000000" w:themeColor="text1"/>
                <w:sz w:val="22"/>
              </w:rPr>
              <w:t xml:space="preserve">Lower </w:t>
            </w:r>
          </w:p>
          <w:p w14:paraId="2304D71D" w14:textId="77777777" w:rsidR="00F0705A" w:rsidRPr="005C477F" w:rsidRDefault="00F0705A" w:rsidP="00F0705A">
            <w:pPr>
              <w:jc w:val="center"/>
              <w:rPr>
                <w:rFonts w:cstheme="minorHAnsi"/>
                <w:color w:val="000000" w:themeColor="text1"/>
                <w:sz w:val="22"/>
              </w:rPr>
            </w:pPr>
          </w:p>
          <w:p w14:paraId="3A063E49" w14:textId="0BBD2C09" w:rsidR="00F0705A" w:rsidRPr="005C477F" w:rsidRDefault="00F0705A" w:rsidP="00F0705A">
            <w:pPr>
              <w:jc w:val="center"/>
              <w:rPr>
                <w:rFonts w:cstheme="minorHAnsi"/>
                <w:color w:val="000000" w:themeColor="text1"/>
                <w:sz w:val="22"/>
              </w:rPr>
            </w:pPr>
            <w:r w:rsidRPr="005C477F">
              <w:rPr>
                <w:rFonts w:cstheme="minorHAnsi"/>
                <w:color w:val="000000" w:themeColor="text1"/>
                <w:sz w:val="22"/>
              </w:rPr>
              <w:t>(where low is worse)</w:t>
            </w:r>
          </w:p>
        </w:tc>
        <w:tc>
          <w:tcPr>
            <w:tcW w:w="1130" w:type="dxa"/>
          </w:tcPr>
          <w:p w14:paraId="1C905349" w14:textId="697CC5E4" w:rsidR="00F0705A" w:rsidRPr="005C477F" w:rsidRDefault="00F0705A" w:rsidP="00F0705A">
            <w:pPr>
              <w:jc w:val="center"/>
              <w:rPr>
                <w:rFonts w:cstheme="minorHAnsi"/>
                <w:color w:val="000000" w:themeColor="text1"/>
                <w:sz w:val="22"/>
              </w:rPr>
            </w:pPr>
            <w:r w:rsidRPr="005C477F">
              <w:rPr>
                <w:rFonts w:cstheme="minorHAnsi"/>
                <w:color w:val="000000" w:themeColor="text1"/>
                <w:sz w:val="22"/>
              </w:rPr>
              <w:t>LSOA</w:t>
            </w:r>
          </w:p>
        </w:tc>
        <w:tc>
          <w:tcPr>
            <w:tcW w:w="1889" w:type="dxa"/>
          </w:tcPr>
          <w:p w14:paraId="261736C9" w14:textId="77777777" w:rsidR="009D308A" w:rsidRPr="005C477F" w:rsidRDefault="009D308A" w:rsidP="009D308A">
            <w:pPr>
              <w:jc w:val="center"/>
              <w:rPr>
                <w:rFonts w:cstheme="minorHAnsi"/>
                <w:color w:val="000000" w:themeColor="text1"/>
                <w:sz w:val="22"/>
              </w:rPr>
            </w:pPr>
            <w:r w:rsidRPr="005C477F">
              <w:rPr>
                <w:rFonts w:cstheme="minorHAnsi"/>
                <w:color w:val="000000" w:themeColor="text1"/>
                <w:sz w:val="22"/>
              </w:rPr>
              <w:t>Office for National Statistics (ONS) Public Health Mortality File</w:t>
            </w:r>
          </w:p>
          <w:p w14:paraId="67D7DD0D" w14:textId="639D8566" w:rsidR="00F0705A" w:rsidRPr="005C477F" w:rsidRDefault="009D308A" w:rsidP="009D308A">
            <w:pPr>
              <w:jc w:val="center"/>
              <w:rPr>
                <w:rFonts w:cstheme="minorHAnsi"/>
                <w:color w:val="000000" w:themeColor="text1"/>
                <w:sz w:val="22"/>
              </w:rPr>
            </w:pPr>
            <w:r w:rsidRPr="005C477F">
              <w:rPr>
                <w:rFonts w:cstheme="minorHAnsi"/>
                <w:color w:val="000000" w:themeColor="text1"/>
                <w:sz w:val="22"/>
              </w:rPr>
              <w:t>Office for National Statistics (ONS) Census 2021</w:t>
            </w:r>
          </w:p>
        </w:tc>
        <w:tc>
          <w:tcPr>
            <w:tcW w:w="2073" w:type="dxa"/>
          </w:tcPr>
          <w:p w14:paraId="5F482B24" w14:textId="625CE5BB" w:rsidR="00F0705A" w:rsidRPr="005C477F" w:rsidRDefault="00F0705A" w:rsidP="00F0705A">
            <w:pPr>
              <w:rPr>
                <w:rFonts w:cstheme="minorHAnsi"/>
                <w:color w:val="000000" w:themeColor="text1"/>
                <w:sz w:val="22"/>
              </w:rPr>
            </w:pPr>
            <w:r w:rsidRPr="005C477F">
              <w:rPr>
                <w:rFonts w:cstheme="minorHAnsi"/>
                <w:color w:val="000000" w:themeColor="text1"/>
                <w:sz w:val="22"/>
              </w:rPr>
              <w:t xml:space="preserve">A measure of the average number of years a person would expect to live in good health based on contemporary mortality rates and prevalence of </w:t>
            </w:r>
            <w:proofErr w:type="spellStart"/>
            <w:r w:rsidRPr="005C477F">
              <w:rPr>
                <w:rFonts w:cstheme="minorHAnsi"/>
                <w:color w:val="000000" w:themeColor="text1"/>
                <w:sz w:val="22"/>
              </w:rPr>
              <w:t>self reported</w:t>
            </w:r>
            <w:proofErr w:type="spellEnd"/>
            <w:r w:rsidRPr="005C477F">
              <w:rPr>
                <w:rFonts w:cstheme="minorHAnsi"/>
                <w:color w:val="000000" w:themeColor="text1"/>
                <w:sz w:val="22"/>
              </w:rPr>
              <w:t xml:space="preserve"> good health.</w:t>
            </w:r>
          </w:p>
        </w:tc>
      </w:tr>
      <w:tr w:rsidR="00F0705A" w:rsidRPr="005C477F" w14:paraId="6A50ED43" w14:textId="77777777" w:rsidTr="00D24246">
        <w:tc>
          <w:tcPr>
            <w:tcW w:w="2044" w:type="dxa"/>
          </w:tcPr>
          <w:p w14:paraId="1033529E" w14:textId="20E6162B" w:rsidR="00F0705A" w:rsidRPr="005C477F" w:rsidRDefault="00F0705A" w:rsidP="00F0705A">
            <w:pPr>
              <w:rPr>
                <w:rFonts w:cstheme="minorHAnsi"/>
                <w:color w:val="000000" w:themeColor="text1"/>
                <w:sz w:val="22"/>
              </w:rPr>
            </w:pPr>
            <w:r w:rsidRPr="005C477F">
              <w:rPr>
                <w:rFonts w:cstheme="minorHAnsi"/>
                <w:color w:val="000000" w:themeColor="text1"/>
                <w:sz w:val="22"/>
              </w:rPr>
              <w:lastRenderedPageBreak/>
              <w:t>Male life expectancy at birth</w:t>
            </w:r>
          </w:p>
        </w:tc>
        <w:tc>
          <w:tcPr>
            <w:tcW w:w="1566" w:type="dxa"/>
          </w:tcPr>
          <w:p w14:paraId="1BF51E4A" w14:textId="44CBF8E0" w:rsidR="00F0705A" w:rsidRPr="005C477F" w:rsidRDefault="00F0705A" w:rsidP="00F0705A">
            <w:pPr>
              <w:jc w:val="center"/>
              <w:rPr>
                <w:rFonts w:cstheme="minorHAnsi"/>
                <w:color w:val="000000" w:themeColor="text1"/>
                <w:sz w:val="22"/>
              </w:rPr>
            </w:pPr>
            <w:r w:rsidRPr="005C477F">
              <w:rPr>
                <w:rFonts w:cstheme="minorHAnsi"/>
                <w:sz w:val="22"/>
              </w:rPr>
              <w:t>84.1</w:t>
            </w:r>
          </w:p>
        </w:tc>
        <w:tc>
          <w:tcPr>
            <w:tcW w:w="1050" w:type="dxa"/>
          </w:tcPr>
          <w:p w14:paraId="2597BAC7" w14:textId="038A0A34" w:rsidR="00F0705A" w:rsidRPr="005C477F" w:rsidRDefault="00F0705A" w:rsidP="00F0705A">
            <w:pPr>
              <w:jc w:val="center"/>
              <w:rPr>
                <w:rFonts w:cstheme="minorHAnsi"/>
                <w:color w:val="000000" w:themeColor="text1"/>
                <w:sz w:val="22"/>
              </w:rPr>
            </w:pPr>
            <w:r w:rsidRPr="005C477F">
              <w:rPr>
                <w:rFonts w:cstheme="minorHAnsi"/>
                <w:sz w:val="22"/>
              </w:rPr>
              <w:t>78.7</w:t>
            </w:r>
          </w:p>
        </w:tc>
        <w:tc>
          <w:tcPr>
            <w:tcW w:w="1384" w:type="dxa"/>
          </w:tcPr>
          <w:p w14:paraId="48E5191E" w14:textId="250FB049" w:rsidR="00F0705A" w:rsidRPr="005C477F" w:rsidRDefault="00F0705A" w:rsidP="00F0705A">
            <w:pPr>
              <w:jc w:val="center"/>
              <w:rPr>
                <w:rFonts w:cstheme="minorHAnsi"/>
                <w:color w:val="000000" w:themeColor="text1"/>
                <w:sz w:val="22"/>
              </w:rPr>
            </w:pPr>
            <w:r w:rsidRPr="005C477F">
              <w:rPr>
                <w:rFonts w:cstheme="minorHAnsi"/>
                <w:sz w:val="22"/>
              </w:rPr>
              <w:t>Years</w:t>
            </w:r>
          </w:p>
        </w:tc>
        <w:tc>
          <w:tcPr>
            <w:tcW w:w="1395" w:type="dxa"/>
          </w:tcPr>
          <w:p w14:paraId="18016FEA" w14:textId="75C05256" w:rsidR="00F0705A" w:rsidRPr="005C477F" w:rsidRDefault="00F0705A" w:rsidP="00F0705A">
            <w:pPr>
              <w:jc w:val="center"/>
              <w:rPr>
                <w:rFonts w:cstheme="minorHAnsi"/>
                <w:color w:val="000000" w:themeColor="text1"/>
                <w:sz w:val="22"/>
              </w:rPr>
            </w:pPr>
            <w:r w:rsidRPr="005C477F">
              <w:rPr>
                <w:rFonts w:cstheme="minorHAnsi"/>
                <w:sz w:val="22"/>
              </w:rPr>
              <w:t>2019-2021</w:t>
            </w:r>
          </w:p>
        </w:tc>
        <w:tc>
          <w:tcPr>
            <w:tcW w:w="1417" w:type="dxa"/>
          </w:tcPr>
          <w:p w14:paraId="3625A4AC" w14:textId="77777777" w:rsidR="00F0705A" w:rsidRPr="005C477F" w:rsidRDefault="00F0705A" w:rsidP="00F0705A">
            <w:pPr>
              <w:jc w:val="center"/>
              <w:rPr>
                <w:rFonts w:cstheme="minorHAnsi"/>
                <w:color w:val="000000" w:themeColor="text1"/>
                <w:sz w:val="22"/>
              </w:rPr>
            </w:pPr>
            <w:r w:rsidRPr="005C477F">
              <w:rPr>
                <w:rFonts w:cstheme="minorHAnsi"/>
                <w:color w:val="000000" w:themeColor="text1"/>
                <w:sz w:val="22"/>
              </w:rPr>
              <w:t xml:space="preserve">Lower </w:t>
            </w:r>
          </w:p>
          <w:p w14:paraId="5C835155" w14:textId="77777777" w:rsidR="00F0705A" w:rsidRPr="005C477F" w:rsidRDefault="00F0705A" w:rsidP="00F0705A">
            <w:pPr>
              <w:jc w:val="center"/>
              <w:rPr>
                <w:rFonts w:cstheme="minorHAnsi"/>
                <w:color w:val="000000" w:themeColor="text1"/>
                <w:sz w:val="22"/>
              </w:rPr>
            </w:pPr>
          </w:p>
          <w:p w14:paraId="0A2F1996" w14:textId="5D2B2DA7" w:rsidR="00F0705A" w:rsidRPr="005C477F" w:rsidRDefault="00F0705A" w:rsidP="00F0705A">
            <w:pPr>
              <w:jc w:val="center"/>
              <w:rPr>
                <w:rFonts w:cstheme="minorHAnsi"/>
                <w:color w:val="000000" w:themeColor="text1"/>
                <w:sz w:val="22"/>
              </w:rPr>
            </w:pPr>
            <w:r w:rsidRPr="005C477F">
              <w:rPr>
                <w:rFonts w:cstheme="minorHAnsi"/>
                <w:color w:val="000000" w:themeColor="text1"/>
                <w:sz w:val="22"/>
              </w:rPr>
              <w:t>(where low is worse)</w:t>
            </w:r>
          </w:p>
        </w:tc>
        <w:tc>
          <w:tcPr>
            <w:tcW w:w="1130" w:type="dxa"/>
          </w:tcPr>
          <w:p w14:paraId="4BF53E19" w14:textId="6C9F96DA" w:rsidR="00F0705A" w:rsidRPr="005C477F" w:rsidRDefault="00F0705A" w:rsidP="00F0705A">
            <w:pPr>
              <w:jc w:val="center"/>
              <w:rPr>
                <w:rFonts w:cstheme="minorHAnsi"/>
                <w:color w:val="000000" w:themeColor="text1"/>
                <w:sz w:val="22"/>
              </w:rPr>
            </w:pPr>
            <w:r w:rsidRPr="005C477F">
              <w:rPr>
                <w:rFonts w:cstheme="minorHAnsi"/>
                <w:color w:val="000000" w:themeColor="text1"/>
                <w:sz w:val="22"/>
              </w:rPr>
              <w:t>LSOA</w:t>
            </w:r>
          </w:p>
        </w:tc>
        <w:tc>
          <w:tcPr>
            <w:tcW w:w="1889" w:type="dxa"/>
          </w:tcPr>
          <w:p w14:paraId="1A5C1E2D" w14:textId="416B09DA" w:rsidR="00F0705A" w:rsidRPr="005C477F" w:rsidRDefault="00F0705A" w:rsidP="00F0705A">
            <w:pPr>
              <w:jc w:val="center"/>
              <w:rPr>
                <w:rFonts w:cstheme="minorHAnsi"/>
                <w:color w:val="000000" w:themeColor="text1"/>
                <w:sz w:val="22"/>
              </w:rPr>
            </w:pPr>
            <w:r w:rsidRPr="005C477F">
              <w:rPr>
                <w:rFonts w:cstheme="minorHAnsi"/>
                <w:color w:val="000000" w:themeColor="text1"/>
                <w:sz w:val="22"/>
              </w:rPr>
              <w:t>Office for National Statistics (ONS) Public Health Mortality File</w:t>
            </w:r>
          </w:p>
        </w:tc>
        <w:tc>
          <w:tcPr>
            <w:tcW w:w="2073" w:type="dxa"/>
            <w:vAlign w:val="bottom"/>
          </w:tcPr>
          <w:p w14:paraId="5AFE56B3" w14:textId="4265D653" w:rsidR="00F0705A" w:rsidRPr="005C477F" w:rsidRDefault="00F0705A" w:rsidP="00F0705A">
            <w:pPr>
              <w:rPr>
                <w:rFonts w:cstheme="minorHAnsi"/>
                <w:color w:val="000000" w:themeColor="text1"/>
                <w:sz w:val="22"/>
              </w:rPr>
            </w:pPr>
            <w:r w:rsidRPr="005C477F">
              <w:rPr>
                <w:rFonts w:cstheme="minorHAnsi"/>
                <w:color w:val="000000" w:themeColor="text1"/>
                <w:sz w:val="22"/>
              </w:rPr>
              <w:t>The average number of years a person would expect to live based on contemporary mortality rates.</w:t>
            </w:r>
          </w:p>
        </w:tc>
      </w:tr>
      <w:tr w:rsidR="00F0705A" w:rsidRPr="005C477F" w14:paraId="085A9778" w14:textId="77777777" w:rsidTr="00D24246">
        <w:tc>
          <w:tcPr>
            <w:tcW w:w="2044" w:type="dxa"/>
          </w:tcPr>
          <w:p w14:paraId="52FF7A16" w14:textId="57DBF7BB" w:rsidR="00F0705A" w:rsidRPr="005C477F" w:rsidRDefault="00F0705A" w:rsidP="00F0705A">
            <w:pPr>
              <w:rPr>
                <w:rFonts w:cstheme="minorHAnsi"/>
                <w:color w:val="000000" w:themeColor="text1"/>
                <w:sz w:val="22"/>
              </w:rPr>
            </w:pPr>
            <w:r w:rsidRPr="005C477F">
              <w:rPr>
                <w:rFonts w:cstheme="minorHAnsi"/>
                <w:color w:val="000000" w:themeColor="text1"/>
                <w:sz w:val="22"/>
              </w:rPr>
              <w:t>Female life expectancy at birth</w:t>
            </w:r>
          </w:p>
        </w:tc>
        <w:tc>
          <w:tcPr>
            <w:tcW w:w="1566" w:type="dxa"/>
          </w:tcPr>
          <w:p w14:paraId="2DFB8997" w14:textId="69548513" w:rsidR="00F0705A" w:rsidRPr="005C477F" w:rsidRDefault="00F0705A" w:rsidP="00F0705A">
            <w:pPr>
              <w:jc w:val="center"/>
              <w:rPr>
                <w:rFonts w:cstheme="minorHAnsi"/>
                <w:color w:val="000000" w:themeColor="text1"/>
                <w:sz w:val="22"/>
              </w:rPr>
            </w:pPr>
            <w:r w:rsidRPr="005C477F">
              <w:rPr>
                <w:rFonts w:cstheme="minorHAnsi"/>
                <w:sz w:val="22"/>
              </w:rPr>
              <w:t>86.1</w:t>
            </w:r>
          </w:p>
        </w:tc>
        <w:tc>
          <w:tcPr>
            <w:tcW w:w="1050" w:type="dxa"/>
          </w:tcPr>
          <w:p w14:paraId="25DA3967" w14:textId="1A4C10E3" w:rsidR="00F0705A" w:rsidRPr="005C477F" w:rsidRDefault="00F0705A" w:rsidP="00F0705A">
            <w:pPr>
              <w:jc w:val="center"/>
              <w:rPr>
                <w:rFonts w:cstheme="minorHAnsi"/>
                <w:color w:val="000000" w:themeColor="text1"/>
                <w:sz w:val="22"/>
              </w:rPr>
            </w:pPr>
            <w:r w:rsidRPr="005C477F">
              <w:rPr>
                <w:rFonts w:cstheme="minorHAnsi"/>
                <w:sz w:val="22"/>
              </w:rPr>
              <w:t>80.9</w:t>
            </w:r>
          </w:p>
        </w:tc>
        <w:tc>
          <w:tcPr>
            <w:tcW w:w="1384" w:type="dxa"/>
          </w:tcPr>
          <w:p w14:paraId="3FD8EC33" w14:textId="27FE78AC" w:rsidR="00F0705A" w:rsidRPr="005C477F" w:rsidRDefault="00F0705A" w:rsidP="00F0705A">
            <w:pPr>
              <w:jc w:val="center"/>
              <w:rPr>
                <w:rFonts w:cstheme="minorHAnsi"/>
                <w:color w:val="000000" w:themeColor="text1"/>
                <w:sz w:val="22"/>
              </w:rPr>
            </w:pPr>
            <w:r w:rsidRPr="005C477F">
              <w:rPr>
                <w:rFonts w:cstheme="minorHAnsi"/>
                <w:sz w:val="22"/>
              </w:rPr>
              <w:t>Years</w:t>
            </w:r>
          </w:p>
        </w:tc>
        <w:tc>
          <w:tcPr>
            <w:tcW w:w="1395" w:type="dxa"/>
          </w:tcPr>
          <w:p w14:paraId="7FEA3AD0" w14:textId="7F90AD7A" w:rsidR="00F0705A" w:rsidRPr="005C477F" w:rsidRDefault="00F0705A" w:rsidP="00F0705A">
            <w:pPr>
              <w:jc w:val="center"/>
              <w:rPr>
                <w:rFonts w:cstheme="minorHAnsi"/>
                <w:color w:val="000000" w:themeColor="text1"/>
                <w:sz w:val="22"/>
              </w:rPr>
            </w:pPr>
            <w:r w:rsidRPr="005C477F">
              <w:rPr>
                <w:rFonts w:cstheme="minorHAnsi"/>
                <w:sz w:val="22"/>
              </w:rPr>
              <w:t>2019-2021</w:t>
            </w:r>
          </w:p>
        </w:tc>
        <w:tc>
          <w:tcPr>
            <w:tcW w:w="1417" w:type="dxa"/>
          </w:tcPr>
          <w:p w14:paraId="47C7372D" w14:textId="77777777" w:rsidR="00F0705A" w:rsidRPr="005C477F" w:rsidRDefault="00F0705A" w:rsidP="00F0705A">
            <w:pPr>
              <w:jc w:val="center"/>
              <w:rPr>
                <w:rFonts w:cstheme="minorHAnsi"/>
                <w:color w:val="000000" w:themeColor="text1"/>
                <w:sz w:val="22"/>
              </w:rPr>
            </w:pPr>
            <w:r w:rsidRPr="005C477F">
              <w:rPr>
                <w:rFonts w:cstheme="minorHAnsi"/>
                <w:color w:val="000000" w:themeColor="text1"/>
                <w:sz w:val="22"/>
              </w:rPr>
              <w:t xml:space="preserve">Lower </w:t>
            </w:r>
          </w:p>
          <w:p w14:paraId="50A5172C" w14:textId="77777777" w:rsidR="00F0705A" w:rsidRPr="005C477F" w:rsidRDefault="00F0705A" w:rsidP="00F0705A">
            <w:pPr>
              <w:jc w:val="center"/>
              <w:rPr>
                <w:rFonts w:cstheme="minorHAnsi"/>
                <w:color w:val="000000" w:themeColor="text1"/>
                <w:sz w:val="22"/>
              </w:rPr>
            </w:pPr>
          </w:p>
          <w:p w14:paraId="57DF390B" w14:textId="409C8B9F" w:rsidR="00F0705A" w:rsidRPr="005C477F" w:rsidRDefault="00F0705A" w:rsidP="00F0705A">
            <w:pPr>
              <w:jc w:val="center"/>
              <w:rPr>
                <w:rFonts w:cstheme="minorHAnsi"/>
                <w:color w:val="000000" w:themeColor="text1"/>
                <w:sz w:val="22"/>
              </w:rPr>
            </w:pPr>
            <w:r w:rsidRPr="005C477F">
              <w:rPr>
                <w:rFonts w:cstheme="minorHAnsi"/>
                <w:color w:val="000000" w:themeColor="text1"/>
                <w:sz w:val="22"/>
              </w:rPr>
              <w:t>(where low is worse)</w:t>
            </w:r>
          </w:p>
        </w:tc>
        <w:tc>
          <w:tcPr>
            <w:tcW w:w="1130" w:type="dxa"/>
          </w:tcPr>
          <w:p w14:paraId="299C4206" w14:textId="412D4E89" w:rsidR="00F0705A" w:rsidRPr="005C477F" w:rsidRDefault="00F0705A" w:rsidP="00F0705A">
            <w:pPr>
              <w:jc w:val="center"/>
              <w:rPr>
                <w:rFonts w:cstheme="minorHAnsi"/>
                <w:color w:val="000000" w:themeColor="text1"/>
                <w:sz w:val="22"/>
              </w:rPr>
            </w:pPr>
            <w:r w:rsidRPr="005C477F">
              <w:rPr>
                <w:rFonts w:cstheme="minorHAnsi"/>
                <w:color w:val="000000" w:themeColor="text1"/>
                <w:sz w:val="22"/>
              </w:rPr>
              <w:t>LSOA</w:t>
            </w:r>
          </w:p>
        </w:tc>
        <w:tc>
          <w:tcPr>
            <w:tcW w:w="1889" w:type="dxa"/>
          </w:tcPr>
          <w:p w14:paraId="6A9DB0A7" w14:textId="022AA2EF" w:rsidR="00F0705A" w:rsidRPr="005C477F" w:rsidRDefault="00F0705A" w:rsidP="00F0705A">
            <w:pPr>
              <w:jc w:val="center"/>
              <w:rPr>
                <w:rFonts w:cstheme="minorHAnsi"/>
                <w:color w:val="000000" w:themeColor="text1"/>
                <w:sz w:val="22"/>
              </w:rPr>
            </w:pPr>
            <w:r w:rsidRPr="005C477F">
              <w:rPr>
                <w:rFonts w:cstheme="minorHAnsi"/>
                <w:color w:val="000000" w:themeColor="text1"/>
                <w:sz w:val="22"/>
              </w:rPr>
              <w:t>Office for National Statistics (ONS) Public Health Mortality File</w:t>
            </w:r>
          </w:p>
        </w:tc>
        <w:tc>
          <w:tcPr>
            <w:tcW w:w="2073" w:type="dxa"/>
            <w:vAlign w:val="bottom"/>
          </w:tcPr>
          <w:p w14:paraId="3E8ED3A8" w14:textId="38B9510A" w:rsidR="00F0705A" w:rsidRPr="005C477F" w:rsidRDefault="00F0705A" w:rsidP="00F0705A">
            <w:pPr>
              <w:rPr>
                <w:rFonts w:cstheme="minorHAnsi"/>
                <w:color w:val="000000" w:themeColor="text1"/>
                <w:sz w:val="22"/>
              </w:rPr>
            </w:pPr>
            <w:r w:rsidRPr="005C477F">
              <w:rPr>
                <w:rFonts w:cstheme="minorHAnsi"/>
                <w:color w:val="000000" w:themeColor="text1"/>
                <w:sz w:val="22"/>
              </w:rPr>
              <w:t>The average number of years a person would expect to live based on contemporary mortality rates.</w:t>
            </w:r>
          </w:p>
        </w:tc>
      </w:tr>
    </w:tbl>
    <w:p w14:paraId="1C96AF8B" w14:textId="77777777" w:rsidR="00E42671" w:rsidRPr="00D26C7F" w:rsidRDefault="00E42671" w:rsidP="002D76A3">
      <w:pPr>
        <w:rPr>
          <w:rFonts w:cs="Arial"/>
          <w:szCs w:val="24"/>
        </w:rPr>
      </w:pPr>
    </w:p>
    <w:sectPr w:rsidR="00E42671" w:rsidRPr="00D26C7F" w:rsidSect="00AD14E8">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765A46"/>
    <w:multiLevelType w:val="hybridMultilevel"/>
    <w:tmpl w:val="13A88A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706060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drawingGridHorizontalSpacing w:val="187"/>
  <w:drawingGridVerticalSpacing w:val="18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671"/>
    <w:rsid w:val="00075CA9"/>
    <w:rsid w:val="000A289C"/>
    <w:rsid w:val="000C7E24"/>
    <w:rsid w:val="00146AF7"/>
    <w:rsid w:val="0019297E"/>
    <w:rsid w:val="001B4A1F"/>
    <w:rsid w:val="00224CF6"/>
    <w:rsid w:val="002566C1"/>
    <w:rsid w:val="002B3CD5"/>
    <w:rsid w:val="002D76A3"/>
    <w:rsid w:val="002F0228"/>
    <w:rsid w:val="0030250A"/>
    <w:rsid w:val="0033068E"/>
    <w:rsid w:val="00356DB3"/>
    <w:rsid w:val="00381406"/>
    <w:rsid w:val="00393267"/>
    <w:rsid w:val="003C0BB7"/>
    <w:rsid w:val="00484047"/>
    <w:rsid w:val="00496322"/>
    <w:rsid w:val="004E044E"/>
    <w:rsid w:val="00597F74"/>
    <w:rsid w:val="005C477F"/>
    <w:rsid w:val="006532B1"/>
    <w:rsid w:val="00743BD7"/>
    <w:rsid w:val="007A24D7"/>
    <w:rsid w:val="007E3EF4"/>
    <w:rsid w:val="007E3FFD"/>
    <w:rsid w:val="007E4693"/>
    <w:rsid w:val="007F728A"/>
    <w:rsid w:val="00802DB4"/>
    <w:rsid w:val="008071B2"/>
    <w:rsid w:val="008155E4"/>
    <w:rsid w:val="008400C8"/>
    <w:rsid w:val="008561A0"/>
    <w:rsid w:val="00925908"/>
    <w:rsid w:val="009D308A"/>
    <w:rsid w:val="009E0393"/>
    <w:rsid w:val="00AB0D6B"/>
    <w:rsid w:val="00AD14E8"/>
    <w:rsid w:val="00B136E9"/>
    <w:rsid w:val="00B653F0"/>
    <w:rsid w:val="00BA5C0B"/>
    <w:rsid w:val="00BD384E"/>
    <w:rsid w:val="00CB4E25"/>
    <w:rsid w:val="00CB5A59"/>
    <w:rsid w:val="00CE79D9"/>
    <w:rsid w:val="00CF248B"/>
    <w:rsid w:val="00D0231D"/>
    <w:rsid w:val="00D24246"/>
    <w:rsid w:val="00D26C7F"/>
    <w:rsid w:val="00D50DDF"/>
    <w:rsid w:val="00DC58E1"/>
    <w:rsid w:val="00E32BE6"/>
    <w:rsid w:val="00E42671"/>
    <w:rsid w:val="00EA6435"/>
    <w:rsid w:val="00EE153E"/>
    <w:rsid w:val="00EF446D"/>
    <w:rsid w:val="00F0705A"/>
    <w:rsid w:val="00F332F3"/>
    <w:rsid w:val="00F440C4"/>
    <w:rsid w:val="00F65444"/>
    <w:rsid w:val="00FF7DCC"/>
    <w:rsid w:val="3E229E9F"/>
    <w:rsid w:val="7CE65C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8B812"/>
  <w15:chartTrackingRefBased/>
  <w15:docId w15:val="{A6DE8F04-3E04-4DCD-A3D6-A61330DAF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7F74"/>
    <w:rPr>
      <w:sz w:val="24"/>
    </w:rPr>
  </w:style>
  <w:style w:type="paragraph" w:styleId="Heading1">
    <w:name w:val="heading 1"/>
    <w:basedOn w:val="Normal"/>
    <w:next w:val="Normal"/>
    <w:link w:val="Heading1Char"/>
    <w:uiPriority w:val="9"/>
    <w:qFormat/>
    <w:rsid w:val="00E32BE6"/>
    <w:pPr>
      <w:keepNext/>
      <w:keepLines/>
      <w:spacing w:before="240"/>
      <w:outlineLvl w:val="0"/>
    </w:pPr>
    <w:rPr>
      <w:rFonts w:ascii="Calibri" w:eastAsiaTheme="majorEastAsia" w:hAnsi="Calibr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E32BE6"/>
    <w:pPr>
      <w:keepNext/>
      <w:keepLines/>
      <w:spacing w:before="40"/>
      <w:outlineLvl w:val="1"/>
    </w:pPr>
    <w:rPr>
      <w:rFonts w:ascii="Calibri" w:eastAsiaTheme="majorEastAsia" w:hAnsi="Calibr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E32BE6"/>
    <w:pPr>
      <w:keepNext/>
      <w:keepLines/>
      <w:spacing w:before="40"/>
      <w:outlineLvl w:val="2"/>
    </w:pPr>
    <w:rPr>
      <w:rFonts w:ascii="Calibri" w:eastAsiaTheme="majorEastAsia" w:hAnsi="Calibri"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E32BE6"/>
    <w:pPr>
      <w:keepNext/>
      <w:keepLines/>
      <w:spacing w:before="40"/>
      <w:outlineLvl w:val="3"/>
    </w:pPr>
    <w:rPr>
      <w:rFonts w:ascii="Calibri" w:eastAsiaTheme="majorEastAsia" w:hAnsi="Calibr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4A1F"/>
    <w:rPr>
      <w:sz w:val="24"/>
    </w:rPr>
  </w:style>
  <w:style w:type="character" w:customStyle="1" w:styleId="Heading1Char">
    <w:name w:val="Heading 1 Char"/>
    <w:basedOn w:val="DefaultParagraphFont"/>
    <w:link w:val="Heading1"/>
    <w:uiPriority w:val="9"/>
    <w:rsid w:val="00E32BE6"/>
    <w:rPr>
      <w:rFonts w:ascii="Calibri" w:eastAsiaTheme="majorEastAsia" w:hAnsi="Calibri" w:cstheme="majorBidi"/>
      <w:color w:val="365F91" w:themeColor="accent1" w:themeShade="BF"/>
      <w:sz w:val="32"/>
      <w:szCs w:val="32"/>
    </w:rPr>
  </w:style>
  <w:style w:type="character" w:customStyle="1" w:styleId="Heading2Char">
    <w:name w:val="Heading 2 Char"/>
    <w:basedOn w:val="DefaultParagraphFont"/>
    <w:link w:val="Heading2"/>
    <w:uiPriority w:val="9"/>
    <w:rsid w:val="00E32BE6"/>
    <w:rPr>
      <w:rFonts w:ascii="Calibri" w:eastAsiaTheme="majorEastAsia" w:hAnsi="Calibri" w:cstheme="majorBidi"/>
      <w:color w:val="365F91" w:themeColor="accent1" w:themeShade="BF"/>
      <w:sz w:val="26"/>
      <w:szCs w:val="26"/>
    </w:rPr>
  </w:style>
  <w:style w:type="paragraph" w:styleId="Title">
    <w:name w:val="Title"/>
    <w:basedOn w:val="Normal"/>
    <w:next w:val="Normal"/>
    <w:link w:val="TitleChar"/>
    <w:uiPriority w:val="10"/>
    <w:qFormat/>
    <w:rsid w:val="00E32BE6"/>
    <w:pPr>
      <w:contextualSpacing/>
    </w:pPr>
    <w:rPr>
      <w:rFonts w:ascii="Calibri" w:eastAsiaTheme="majorEastAsia" w:hAnsi="Calibri" w:cstheme="majorBidi"/>
      <w:spacing w:val="-10"/>
      <w:kern w:val="28"/>
      <w:sz w:val="56"/>
      <w:szCs w:val="56"/>
    </w:rPr>
  </w:style>
  <w:style w:type="character" w:customStyle="1" w:styleId="TitleChar">
    <w:name w:val="Title Char"/>
    <w:basedOn w:val="DefaultParagraphFont"/>
    <w:link w:val="Title"/>
    <w:uiPriority w:val="10"/>
    <w:rsid w:val="00E32BE6"/>
    <w:rPr>
      <w:rFonts w:ascii="Calibri" w:eastAsiaTheme="majorEastAsia" w:hAnsi="Calibri" w:cstheme="majorBidi"/>
      <w:spacing w:val="-10"/>
      <w:kern w:val="28"/>
      <w:sz w:val="56"/>
      <w:szCs w:val="56"/>
    </w:rPr>
  </w:style>
  <w:style w:type="paragraph" w:styleId="Subtitle">
    <w:name w:val="Subtitle"/>
    <w:basedOn w:val="Normal"/>
    <w:next w:val="Normal"/>
    <w:link w:val="SubtitleChar"/>
    <w:uiPriority w:val="11"/>
    <w:qFormat/>
    <w:rsid w:val="00E32BE6"/>
    <w:pPr>
      <w:numPr>
        <w:ilvl w:val="1"/>
      </w:numPr>
      <w:spacing w:after="160"/>
    </w:pPr>
    <w:rPr>
      <w:rFonts w:ascii="Calibri" w:eastAsiaTheme="minorEastAsia" w:hAnsi="Calibri"/>
      <w:color w:val="5A5A5A" w:themeColor="text1" w:themeTint="A5"/>
      <w:spacing w:val="15"/>
      <w:sz w:val="22"/>
    </w:rPr>
  </w:style>
  <w:style w:type="character" w:customStyle="1" w:styleId="SubtitleChar">
    <w:name w:val="Subtitle Char"/>
    <w:basedOn w:val="DefaultParagraphFont"/>
    <w:link w:val="Subtitle"/>
    <w:uiPriority w:val="11"/>
    <w:rsid w:val="00E32BE6"/>
    <w:rPr>
      <w:rFonts w:ascii="Calibri" w:eastAsiaTheme="minorEastAsia" w:hAnsi="Calibri"/>
      <w:color w:val="5A5A5A" w:themeColor="text1" w:themeTint="A5"/>
      <w:spacing w:val="15"/>
    </w:rPr>
  </w:style>
  <w:style w:type="character" w:styleId="SubtleEmphasis">
    <w:name w:val="Subtle Emphasis"/>
    <w:basedOn w:val="DefaultParagraphFont"/>
    <w:uiPriority w:val="19"/>
    <w:qFormat/>
    <w:rsid w:val="001B4A1F"/>
    <w:rPr>
      <w:i/>
      <w:iCs/>
      <w:color w:val="404040" w:themeColor="text1" w:themeTint="BF"/>
    </w:rPr>
  </w:style>
  <w:style w:type="character" w:styleId="Emphasis">
    <w:name w:val="Emphasis"/>
    <w:basedOn w:val="DefaultParagraphFont"/>
    <w:uiPriority w:val="20"/>
    <w:qFormat/>
    <w:rsid w:val="001B4A1F"/>
    <w:rPr>
      <w:i/>
      <w:iCs/>
    </w:rPr>
  </w:style>
  <w:style w:type="character" w:styleId="IntenseEmphasis">
    <w:name w:val="Intense Emphasis"/>
    <w:basedOn w:val="DefaultParagraphFont"/>
    <w:uiPriority w:val="21"/>
    <w:qFormat/>
    <w:rsid w:val="001B4A1F"/>
    <w:rPr>
      <w:i/>
      <w:iCs/>
      <w:color w:val="4F81BD" w:themeColor="accent1"/>
    </w:rPr>
  </w:style>
  <w:style w:type="character" w:customStyle="1" w:styleId="Heading3Char">
    <w:name w:val="Heading 3 Char"/>
    <w:basedOn w:val="DefaultParagraphFont"/>
    <w:link w:val="Heading3"/>
    <w:uiPriority w:val="9"/>
    <w:rsid w:val="00E32BE6"/>
    <w:rPr>
      <w:rFonts w:ascii="Calibri" w:eastAsiaTheme="majorEastAsia" w:hAnsi="Calibr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E32BE6"/>
    <w:rPr>
      <w:rFonts w:ascii="Calibri" w:eastAsiaTheme="majorEastAsia" w:hAnsi="Calibri" w:cstheme="majorBidi"/>
      <w:i/>
      <w:iCs/>
      <w:color w:val="365F91" w:themeColor="accent1" w:themeShade="BF"/>
      <w:sz w:val="24"/>
    </w:rPr>
  </w:style>
  <w:style w:type="table" w:styleId="TableGrid">
    <w:name w:val="Table Grid"/>
    <w:basedOn w:val="TableNormal"/>
    <w:uiPriority w:val="59"/>
    <w:rsid w:val="00E426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42671"/>
    <w:pPr>
      <w:ind w:left="720"/>
      <w:contextualSpacing/>
    </w:pPr>
  </w:style>
  <w:style w:type="character" w:customStyle="1" w:styleId="font101">
    <w:name w:val="font101"/>
    <w:basedOn w:val="DefaultParagraphFont"/>
    <w:rsid w:val="00E42671"/>
    <w:rPr>
      <w:rFonts w:ascii="Calibri" w:hAnsi="Calibri" w:cs="Calibri" w:hint="default"/>
      <w:b w:val="0"/>
      <w:bCs w:val="0"/>
      <w:i w:val="0"/>
      <w:iCs w:val="0"/>
      <w:color w:val="000000"/>
      <w:sz w:val="20"/>
      <w:szCs w:val="20"/>
      <w:u w:val="single"/>
    </w:rPr>
  </w:style>
  <w:style w:type="character" w:customStyle="1" w:styleId="font71">
    <w:name w:val="font71"/>
    <w:basedOn w:val="DefaultParagraphFont"/>
    <w:rsid w:val="00E42671"/>
    <w:rPr>
      <w:rFonts w:ascii="Calibri" w:hAnsi="Calibri" w:cs="Calibri" w:hint="default"/>
      <w:b w:val="0"/>
      <w:bCs w:val="0"/>
      <w:i w:val="0"/>
      <w:iCs w:val="0"/>
      <w:strike w:val="0"/>
      <w:dstrike w:val="0"/>
      <w:color w:val="000000"/>
      <w:sz w:val="20"/>
      <w:szCs w:val="20"/>
      <w:u w:val="none"/>
      <w:effect w:val="none"/>
    </w:rPr>
  </w:style>
  <w:style w:type="character" w:customStyle="1" w:styleId="normaltextrun">
    <w:name w:val="normaltextrun"/>
    <w:basedOn w:val="DefaultParagraphFont"/>
    <w:rsid w:val="00F440C4"/>
  </w:style>
  <w:style w:type="character" w:customStyle="1" w:styleId="scxw189764155">
    <w:name w:val="scxw189764155"/>
    <w:basedOn w:val="DefaultParagraphFont"/>
    <w:rsid w:val="00F440C4"/>
  </w:style>
  <w:style w:type="character" w:customStyle="1" w:styleId="eop">
    <w:name w:val="eop"/>
    <w:basedOn w:val="DefaultParagraphFont"/>
    <w:rsid w:val="00F440C4"/>
  </w:style>
  <w:style w:type="character" w:customStyle="1" w:styleId="scxw163992656">
    <w:name w:val="scxw163992656"/>
    <w:basedOn w:val="DefaultParagraphFont"/>
    <w:rsid w:val="00393267"/>
  </w:style>
  <w:style w:type="character" w:customStyle="1" w:styleId="scxw168915539">
    <w:name w:val="scxw168915539"/>
    <w:basedOn w:val="DefaultParagraphFont"/>
    <w:rsid w:val="00381406"/>
  </w:style>
  <w:style w:type="character" w:customStyle="1" w:styleId="scxw101588337">
    <w:name w:val="scxw101588337"/>
    <w:basedOn w:val="DefaultParagraphFont"/>
    <w:rsid w:val="006532B1"/>
  </w:style>
  <w:style w:type="character" w:customStyle="1" w:styleId="scxw105104145">
    <w:name w:val="scxw105104145"/>
    <w:basedOn w:val="DefaultParagraphFont"/>
    <w:rsid w:val="009E0393"/>
  </w:style>
  <w:style w:type="character" w:customStyle="1" w:styleId="scxw174111080">
    <w:name w:val="scxw174111080"/>
    <w:basedOn w:val="DefaultParagraphFont"/>
    <w:rsid w:val="009E0393"/>
  </w:style>
  <w:style w:type="character" w:customStyle="1" w:styleId="scxw114476508">
    <w:name w:val="scxw114476508"/>
    <w:basedOn w:val="DefaultParagraphFont"/>
    <w:rsid w:val="00356DB3"/>
  </w:style>
  <w:style w:type="character" w:customStyle="1" w:styleId="scxw78160109">
    <w:name w:val="scxw78160109"/>
    <w:basedOn w:val="DefaultParagraphFont"/>
    <w:rsid w:val="00BA5C0B"/>
  </w:style>
  <w:style w:type="paragraph" w:customStyle="1" w:styleId="paragraph">
    <w:name w:val="paragraph"/>
    <w:basedOn w:val="Normal"/>
    <w:rsid w:val="00BA5C0B"/>
    <w:pPr>
      <w:spacing w:before="100" w:beforeAutospacing="1" w:after="100" w:afterAutospacing="1"/>
    </w:pPr>
    <w:rPr>
      <w:rFonts w:ascii="Times New Roman" w:eastAsia="Times New Roman" w:hAnsi="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13549">
      <w:bodyDiv w:val="1"/>
      <w:marLeft w:val="0"/>
      <w:marRight w:val="0"/>
      <w:marTop w:val="0"/>
      <w:marBottom w:val="0"/>
      <w:divBdr>
        <w:top w:val="none" w:sz="0" w:space="0" w:color="auto"/>
        <w:left w:val="none" w:sz="0" w:space="0" w:color="auto"/>
        <w:bottom w:val="none" w:sz="0" w:space="0" w:color="auto"/>
        <w:right w:val="none" w:sz="0" w:space="0" w:color="auto"/>
      </w:divBdr>
      <w:divsChild>
        <w:div w:id="1718892602">
          <w:marLeft w:val="0"/>
          <w:marRight w:val="0"/>
          <w:marTop w:val="0"/>
          <w:marBottom w:val="0"/>
          <w:divBdr>
            <w:top w:val="none" w:sz="0" w:space="0" w:color="auto"/>
            <w:left w:val="none" w:sz="0" w:space="0" w:color="auto"/>
            <w:bottom w:val="none" w:sz="0" w:space="0" w:color="auto"/>
            <w:right w:val="none" w:sz="0" w:space="0" w:color="auto"/>
          </w:divBdr>
          <w:divsChild>
            <w:div w:id="1735619011">
              <w:marLeft w:val="0"/>
              <w:marRight w:val="0"/>
              <w:marTop w:val="0"/>
              <w:marBottom w:val="0"/>
              <w:divBdr>
                <w:top w:val="none" w:sz="0" w:space="0" w:color="auto"/>
                <w:left w:val="none" w:sz="0" w:space="0" w:color="auto"/>
                <w:bottom w:val="none" w:sz="0" w:space="0" w:color="auto"/>
                <w:right w:val="none" w:sz="0" w:space="0" w:color="auto"/>
              </w:divBdr>
            </w:div>
          </w:divsChild>
        </w:div>
        <w:div w:id="1219363548">
          <w:marLeft w:val="0"/>
          <w:marRight w:val="0"/>
          <w:marTop w:val="0"/>
          <w:marBottom w:val="0"/>
          <w:divBdr>
            <w:top w:val="none" w:sz="0" w:space="0" w:color="auto"/>
            <w:left w:val="none" w:sz="0" w:space="0" w:color="auto"/>
            <w:bottom w:val="none" w:sz="0" w:space="0" w:color="auto"/>
            <w:right w:val="none" w:sz="0" w:space="0" w:color="auto"/>
          </w:divBdr>
          <w:divsChild>
            <w:div w:id="538397663">
              <w:marLeft w:val="0"/>
              <w:marRight w:val="0"/>
              <w:marTop w:val="0"/>
              <w:marBottom w:val="0"/>
              <w:divBdr>
                <w:top w:val="none" w:sz="0" w:space="0" w:color="auto"/>
                <w:left w:val="none" w:sz="0" w:space="0" w:color="auto"/>
                <w:bottom w:val="none" w:sz="0" w:space="0" w:color="auto"/>
                <w:right w:val="none" w:sz="0" w:space="0" w:color="auto"/>
              </w:divBdr>
            </w:div>
          </w:divsChild>
        </w:div>
        <w:div w:id="1227257062">
          <w:marLeft w:val="0"/>
          <w:marRight w:val="0"/>
          <w:marTop w:val="0"/>
          <w:marBottom w:val="0"/>
          <w:divBdr>
            <w:top w:val="none" w:sz="0" w:space="0" w:color="auto"/>
            <w:left w:val="none" w:sz="0" w:space="0" w:color="auto"/>
            <w:bottom w:val="none" w:sz="0" w:space="0" w:color="auto"/>
            <w:right w:val="none" w:sz="0" w:space="0" w:color="auto"/>
          </w:divBdr>
          <w:divsChild>
            <w:div w:id="1104571722">
              <w:marLeft w:val="0"/>
              <w:marRight w:val="0"/>
              <w:marTop w:val="0"/>
              <w:marBottom w:val="0"/>
              <w:divBdr>
                <w:top w:val="none" w:sz="0" w:space="0" w:color="auto"/>
                <w:left w:val="none" w:sz="0" w:space="0" w:color="auto"/>
                <w:bottom w:val="none" w:sz="0" w:space="0" w:color="auto"/>
                <w:right w:val="none" w:sz="0" w:space="0" w:color="auto"/>
              </w:divBdr>
            </w:div>
          </w:divsChild>
        </w:div>
        <w:div w:id="871767049">
          <w:marLeft w:val="0"/>
          <w:marRight w:val="0"/>
          <w:marTop w:val="0"/>
          <w:marBottom w:val="0"/>
          <w:divBdr>
            <w:top w:val="none" w:sz="0" w:space="0" w:color="auto"/>
            <w:left w:val="none" w:sz="0" w:space="0" w:color="auto"/>
            <w:bottom w:val="none" w:sz="0" w:space="0" w:color="auto"/>
            <w:right w:val="none" w:sz="0" w:space="0" w:color="auto"/>
          </w:divBdr>
          <w:divsChild>
            <w:div w:id="1119687763">
              <w:marLeft w:val="0"/>
              <w:marRight w:val="0"/>
              <w:marTop w:val="0"/>
              <w:marBottom w:val="0"/>
              <w:divBdr>
                <w:top w:val="none" w:sz="0" w:space="0" w:color="auto"/>
                <w:left w:val="none" w:sz="0" w:space="0" w:color="auto"/>
                <w:bottom w:val="none" w:sz="0" w:space="0" w:color="auto"/>
                <w:right w:val="none" w:sz="0" w:space="0" w:color="auto"/>
              </w:divBdr>
            </w:div>
          </w:divsChild>
        </w:div>
        <w:div w:id="1978486080">
          <w:marLeft w:val="0"/>
          <w:marRight w:val="0"/>
          <w:marTop w:val="0"/>
          <w:marBottom w:val="0"/>
          <w:divBdr>
            <w:top w:val="none" w:sz="0" w:space="0" w:color="auto"/>
            <w:left w:val="none" w:sz="0" w:space="0" w:color="auto"/>
            <w:bottom w:val="none" w:sz="0" w:space="0" w:color="auto"/>
            <w:right w:val="none" w:sz="0" w:space="0" w:color="auto"/>
          </w:divBdr>
          <w:divsChild>
            <w:div w:id="247278218">
              <w:marLeft w:val="0"/>
              <w:marRight w:val="0"/>
              <w:marTop w:val="0"/>
              <w:marBottom w:val="0"/>
              <w:divBdr>
                <w:top w:val="none" w:sz="0" w:space="0" w:color="auto"/>
                <w:left w:val="none" w:sz="0" w:space="0" w:color="auto"/>
                <w:bottom w:val="none" w:sz="0" w:space="0" w:color="auto"/>
                <w:right w:val="none" w:sz="0" w:space="0" w:color="auto"/>
              </w:divBdr>
            </w:div>
          </w:divsChild>
        </w:div>
        <w:div w:id="1066074195">
          <w:marLeft w:val="0"/>
          <w:marRight w:val="0"/>
          <w:marTop w:val="0"/>
          <w:marBottom w:val="0"/>
          <w:divBdr>
            <w:top w:val="none" w:sz="0" w:space="0" w:color="auto"/>
            <w:left w:val="none" w:sz="0" w:space="0" w:color="auto"/>
            <w:bottom w:val="none" w:sz="0" w:space="0" w:color="auto"/>
            <w:right w:val="none" w:sz="0" w:space="0" w:color="auto"/>
          </w:divBdr>
          <w:divsChild>
            <w:div w:id="774864466">
              <w:marLeft w:val="0"/>
              <w:marRight w:val="0"/>
              <w:marTop w:val="0"/>
              <w:marBottom w:val="0"/>
              <w:divBdr>
                <w:top w:val="none" w:sz="0" w:space="0" w:color="auto"/>
                <w:left w:val="none" w:sz="0" w:space="0" w:color="auto"/>
                <w:bottom w:val="none" w:sz="0" w:space="0" w:color="auto"/>
                <w:right w:val="none" w:sz="0" w:space="0" w:color="auto"/>
              </w:divBdr>
            </w:div>
          </w:divsChild>
        </w:div>
        <w:div w:id="1389842379">
          <w:marLeft w:val="0"/>
          <w:marRight w:val="0"/>
          <w:marTop w:val="0"/>
          <w:marBottom w:val="0"/>
          <w:divBdr>
            <w:top w:val="none" w:sz="0" w:space="0" w:color="auto"/>
            <w:left w:val="none" w:sz="0" w:space="0" w:color="auto"/>
            <w:bottom w:val="none" w:sz="0" w:space="0" w:color="auto"/>
            <w:right w:val="none" w:sz="0" w:space="0" w:color="auto"/>
          </w:divBdr>
          <w:divsChild>
            <w:div w:id="45376454">
              <w:marLeft w:val="0"/>
              <w:marRight w:val="0"/>
              <w:marTop w:val="0"/>
              <w:marBottom w:val="0"/>
              <w:divBdr>
                <w:top w:val="none" w:sz="0" w:space="0" w:color="auto"/>
                <w:left w:val="none" w:sz="0" w:space="0" w:color="auto"/>
                <w:bottom w:val="none" w:sz="0" w:space="0" w:color="auto"/>
                <w:right w:val="none" w:sz="0" w:space="0" w:color="auto"/>
              </w:divBdr>
            </w:div>
          </w:divsChild>
        </w:div>
        <w:div w:id="1401169272">
          <w:marLeft w:val="0"/>
          <w:marRight w:val="0"/>
          <w:marTop w:val="0"/>
          <w:marBottom w:val="0"/>
          <w:divBdr>
            <w:top w:val="none" w:sz="0" w:space="0" w:color="auto"/>
            <w:left w:val="none" w:sz="0" w:space="0" w:color="auto"/>
            <w:bottom w:val="none" w:sz="0" w:space="0" w:color="auto"/>
            <w:right w:val="none" w:sz="0" w:space="0" w:color="auto"/>
          </w:divBdr>
          <w:divsChild>
            <w:div w:id="934509682">
              <w:marLeft w:val="0"/>
              <w:marRight w:val="0"/>
              <w:marTop w:val="0"/>
              <w:marBottom w:val="0"/>
              <w:divBdr>
                <w:top w:val="none" w:sz="0" w:space="0" w:color="auto"/>
                <w:left w:val="none" w:sz="0" w:space="0" w:color="auto"/>
                <w:bottom w:val="none" w:sz="0" w:space="0" w:color="auto"/>
                <w:right w:val="none" w:sz="0" w:space="0" w:color="auto"/>
              </w:divBdr>
            </w:div>
          </w:divsChild>
        </w:div>
        <w:div w:id="1582182902">
          <w:marLeft w:val="0"/>
          <w:marRight w:val="0"/>
          <w:marTop w:val="0"/>
          <w:marBottom w:val="0"/>
          <w:divBdr>
            <w:top w:val="none" w:sz="0" w:space="0" w:color="auto"/>
            <w:left w:val="none" w:sz="0" w:space="0" w:color="auto"/>
            <w:bottom w:val="none" w:sz="0" w:space="0" w:color="auto"/>
            <w:right w:val="none" w:sz="0" w:space="0" w:color="auto"/>
          </w:divBdr>
          <w:divsChild>
            <w:div w:id="147015914">
              <w:marLeft w:val="0"/>
              <w:marRight w:val="0"/>
              <w:marTop w:val="0"/>
              <w:marBottom w:val="0"/>
              <w:divBdr>
                <w:top w:val="none" w:sz="0" w:space="0" w:color="auto"/>
                <w:left w:val="none" w:sz="0" w:space="0" w:color="auto"/>
                <w:bottom w:val="none" w:sz="0" w:space="0" w:color="auto"/>
                <w:right w:val="none" w:sz="0" w:space="0" w:color="auto"/>
              </w:divBdr>
            </w:div>
          </w:divsChild>
        </w:div>
        <w:div w:id="1134567027">
          <w:marLeft w:val="0"/>
          <w:marRight w:val="0"/>
          <w:marTop w:val="0"/>
          <w:marBottom w:val="0"/>
          <w:divBdr>
            <w:top w:val="none" w:sz="0" w:space="0" w:color="auto"/>
            <w:left w:val="none" w:sz="0" w:space="0" w:color="auto"/>
            <w:bottom w:val="none" w:sz="0" w:space="0" w:color="auto"/>
            <w:right w:val="none" w:sz="0" w:space="0" w:color="auto"/>
          </w:divBdr>
          <w:divsChild>
            <w:div w:id="1194804421">
              <w:marLeft w:val="0"/>
              <w:marRight w:val="0"/>
              <w:marTop w:val="0"/>
              <w:marBottom w:val="0"/>
              <w:divBdr>
                <w:top w:val="none" w:sz="0" w:space="0" w:color="auto"/>
                <w:left w:val="none" w:sz="0" w:space="0" w:color="auto"/>
                <w:bottom w:val="none" w:sz="0" w:space="0" w:color="auto"/>
                <w:right w:val="none" w:sz="0" w:space="0" w:color="auto"/>
              </w:divBdr>
            </w:div>
          </w:divsChild>
        </w:div>
        <w:div w:id="297616156">
          <w:marLeft w:val="0"/>
          <w:marRight w:val="0"/>
          <w:marTop w:val="0"/>
          <w:marBottom w:val="0"/>
          <w:divBdr>
            <w:top w:val="none" w:sz="0" w:space="0" w:color="auto"/>
            <w:left w:val="none" w:sz="0" w:space="0" w:color="auto"/>
            <w:bottom w:val="none" w:sz="0" w:space="0" w:color="auto"/>
            <w:right w:val="none" w:sz="0" w:space="0" w:color="auto"/>
          </w:divBdr>
          <w:divsChild>
            <w:div w:id="734550977">
              <w:marLeft w:val="0"/>
              <w:marRight w:val="0"/>
              <w:marTop w:val="0"/>
              <w:marBottom w:val="0"/>
              <w:divBdr>
                <w:top w:val="none" w:sz="0" w:space="0" w:color="auto"/>
                <w:left w:val="none" w:sz="0" w:space="0" w:color="auto"/>
                <w:bottom w:val="none" w:sz="0" w:space="0" w:color="auto"/>
                <w:right w:val="none" w:sz="0" w:space="0" w:color="auto"/>
              </w:divBdr>
            </w:div>
          </w:divsChild>
        </w:div>
        <w:div w:id="246809366">
          <w:marLeft w:val="0"/>
          <w:marRight w:val="0"/>
          <w:marTop w:val="0"/>
          <w:marBottom w:val="0"/>
          <w:divBdr>
            <w:top w:val="none" w:sz="0" w:space="0" w:color="auto"/>
            <w:left w:val="none" w:sz="0" w:space="0" w:color="auto"/>
            <w:bottom w:val="none" w:sz="0" w:space="0" w:color="auto"/>
            <w:right w:val="none" w:sz="0" w:space="0" w:color="auto"/>
          </w:divBdr>
          <w:divsChild>
            <w:div w:id="590285275">
              <w:marLeft w:val="0"/>
              <w:marRight w:val="0"/>
              <w:marTop w:val="0"/>
              <w:marBottom w:val="0"/>
              <w:divBdr>
                <w:top w:val="none" w:sz="0" w:space="0" w:color="auto"/>
                <w:left w:val="none" w:sz="0" w:space="0" w:color="auto"/>
                <w:bottom w:val="none" w:sz="0" w:space="0" w:color="auto"/>
                <w:right w:val="none" w:sz="0" w:space="0" w:color="auto"/>
              </w:divBdr>
            </w:div>
          </w:divsChild>
        </w:div>
        <w:div w:id="542182644">
          <w:marLeft w:val="0"/>
          <w:marRight w:val="0"/>
          <w:marTop w:val="0"/>
          <w:marBottom w:val="0"/>
          <w:divBdr>
            <w:top w:val="none" w:sz="0" w:space="0" w:color="auto"/>
            <w:left w:val="none" w:sz="0" w:space="0" w:color="auto"/>
            <w:bottom w:val="none" w:sz="0" w:space="0" w:color="auto"/>
            <w:right w:val="none" w:sz="0" w:space="0" w:color="auto"/>
          </w:divBdr>
          <w:divsChild>
            <w:div w:id="1628003756">
              <w:marLeft w:val="0"/>
              <w:marRight w:val="0"/>
              <w:marTop w:val="0"/>
              <w:marBottom w:val="0"/>
              <w:divBdr>
                <w:top w:val="none" w:sz="0" w:space="0" w:color="auto"/>
                <w:left w:val="none" w:sz="0" w:space="0" w:color="auto"/>
                <w:bottom w:val="none" w:sz="0" w:space="0" w:color="auto"/>
                <w:right w:val="none" w:sz="0" w:space="0" w:color="auto"/>
              </w:divBdr>
            </w:div>
          </w:divsChild>
        </w:div>
        <w:div w:id="721249298">
          <w:marLeft w:val="0"/>
          <w:marRight w:val="0"/>
          <w:marTop w:val="0"/>
          <w:marBottom w:val="0"/>
          <w:divBdr>
            <w:top w:val="none" w:sz="0" w:space="0" w:color="auto"/>
            <w:left w:val="none" w:sz="0" w:space="0" w:color="auto"/>
            <w:bottom w:val="none" w:sz="0" w:space="0" w:color="auto"/>
            <w:right w:val="none" w:sz="0" w:space="0" w:color="auto"/>
          </w:divBdr>
          <w:divsChild>
            <w:div w:id="113331617">
              <w:marLeft w:val="0"/>
              <w:marRight w:val="0"/>
              <w:marTop w:val="0"/>
              <w:marBottom w:val="0"/>
              <w:divBdr>
                <w:top w:val="none" w:sz="0" w:space="0" w:color="auto"/>
                <w:left w:val="none" w:sz="0" w:space="0" w:color="auto"/>
                <w:bottom w:val="none" w:sz="0" w:space="0" w:color="auto"/>
                <w:right w:val="none" w:sz="0" w:space="0" w:color="auto"/>
              </w:divBdr>
            </w:div>
          </w:divsChild>
        </w:div>
        <w:div w:id="994264093">
          <w:marLeft w:val="0"/>
          <w:marRight w:val="0"/>
          <w:marTop w:val="0"/>
          <w:marBottom w:val="0"/>
          <w:divBdr>
            <w:top w:val="none" w:sz="0" w:space="0" w:color="auto"/>
            <w:left w:val="none" w:sz="0" w:space="0" w:color="auto"/>
            <w:bottom w:val="none" w:sz="0" w:space="0" w:color="auto"/>
            <w:right w:val="none" w:sz="0" w:space="0" w:color="auto"/>
          </w:divBdr>
          <w:divsChild>
            <w:div w:id="635451247">
              <w:marLeft w:val="0"/>
              <w:marRight w:val="0"/>
              <w:marTop w:val="0"/>
              <w:marBottom w:val="0"/>
              <w:divBdr>
                <w:top w:val="none" w:sz="0" w:space="0" w:color="auto"/>
                <w:left w:val="none" w:sz="0" w:space="0" w:color="auto"/>
                <w:bottom w:val="none" w:sz="0" w:space="0" w:color="auto"/>
                <w:right w:val="none" w:sz="0" w:space="0" w:color="auto"/>
              </w:divBdr>
            </w:div>
            <w:div w:id="640695352">
              <w:marLeft w:val="0"/>
              <w:marRight w:val="0"/>
              <w:marTop w:val="0"/>
              <w:marBottom w:val="0"/>
              <w:divBdr>
                <w:top w:val="none" w:sz="0" w:space="0" w:color="auto"/>
                <w:left w:val="none" w:sz="0" w:space="0" w:color="auto"/>
                <w:bottom w:val="none" w:sz="0" w:space="0" w:color="auto"/>
                <w:right w:val="none" w:sz="0" w:space="0" w:color="auto"/>
              </w:divBdr>
            </w:div>
          </w:divsChild>
        </w:div>
        <w:div w:id="1329014881">
          <w:marLeft w:val="0"/>
          <w:marRight w:val="0"/>
          <w:marTop w:val="0"/>
          <w:marBottom w:val="0"/>
          <w:divBdr>
            <w:top w:val="none" w:sz="0" w:space="0" w:color="auto"/>
            <w:left w:val="none" w:sz="0" w:space="0" w:color="auto"/>
            <w:bottom w:val="none" w:sz="0" w:space="0" w:color="auto"/>
            <w:right w:val="none" w:sz="0" w:space="0" w:color="auto"/>
          </w:divBdr>
          <w:divsChild>
            <w:div w:id="552429447">
              <w:marLeft w:val="0"/>
              <w:marRight w:val="0"/>
              <w:marTop w:val="0"/>
              <w:marBottom w:val="0"/>
              <w:divBdr>
                <w:top w:val="none" w:sz="0" w:space="0" w:color="auto"/>
                <w:left w:val="none" w:sz="0" w:space="0" w:color="auto"/>
                <w:bottom w:val="none" w:sz="0" w:space="0" w:color="auto"/>
                <w:right w:val="none" w:sz="0" w:space="0" w:color="auto"/>
              </w:divBdr>
            </w:div>
          </w:divsChild>
        </w:div>
        <w:div w:id="1745566295">
          <w:marLeft w:val="0"/>
          <w:marRight w:val="0"/>
          <w:marTop w:val="0"/>
          <w:marBottom w:val="0"/>
          <w:divBdr>
            <w:top w:val="none" w:sz="0" w:space="0" w:color="auto"/>
            <w:left w:val="none" w:sz="0" w:space="0" w:color="auto"/>
            <w:bottom w:val="none" w:sz="0" w:space="0" w:color="auto"/>
            <w:right w:val="none" w:sz="0" w:space="0" w:color="auto"/>
          </w:divBdr>
          <w:divsChild>
            <w:div w:id="334067633">
              <w:marLeft w:val="0"/>
              <w:marRight w:val="0"/>
              <w:marTop w:val="0"/>
              <w:marBottom w:val="0"/>
              <w:divBdr>
                <w:top w:val="none" w:sz="0" w:space="0" w:color="auto"/>
                <w:left w:val="none" w:sz="0" w:space="0" w:color="auto"/>
                <w:bottom w:val="none" w:sz="0" w:space="0" w:color="auto"/>
                <w:right w:val="none" w:sz="0" w:space="0" w:color="auto"/>
              </w:divBdr>
            </w:div>
          </w:divsChild>
        </w:div>
        <w:div w:id="1394506496">
          <w:marLeft w:val="0"/>
          <w:marRight w:val="0"/>
          <w:marTop w:val="0"/>
          <w:marBottom w:val="0"/>
          <w:divBdr>
            <w:top w:val="none" w:sz="0" w:space="0" w:color="auto"/>
            <w:left w:val="none" w:sz="0" w:space="0" w:color="auto"/>
            <w:bottom w:val="none" w:sz="0" w:space="0" w:color="auto"/>
            <w:right w:val="none" w:sz="0" w:space="0" w:color="auto"/>
          </w:divBdr>
          <w:divsChild>
            <w:div w:id="589700354">
              <w:marLeft w:val="0"/>
              <w:marRight w:val="0"/>
              <w:marTop w:val="0"/>
              <w:marBottom w:val="0"/>
              <w:divBdr>
                <w:top w:val="none" w:sz="0" w:space="0" w:color="auto"/>
                <w:left w:val="none" w:sz="0" w:space="0" w:color="auto"/>
                <w:bottom w:val="none" w:sz="0" w:space="0" w:color="auto"/>
                <w:right w:val="none" w:sz="0" w:space="0" w:color="auto"/>
              </w:divBdr>
            </w:div>
          </w:divsChild>
        </w:div>
        <w:div w:id="331765059">
          <w:marLeft w:val="0"/>
          <w:marRight w:val="0"/>
          <w:marTop w:val="0"/>
          <w:marBottom w:val="0"/>
          <w:divBdr>
            <w:top w:val="none" w:sz="0" w:space="0" w:color="auto"/>
            <w:left w:val="none" w:sz="0" w:space="0" w:color="auto"/>
            <w:bottom w:val="none" w:sz="0" w:space="0" w:color="auto"/>
            <w:right w:val="none" w:sz="0" w:space="0" w:color="auto"/>
          </w:divBdr>
          <w:divsChild>
            <w:div w:id="1473057800">
              <w:marLeft w:val="0"/>
              <w:marRight w:val="0"/>
              <w:marTop w:val="0"/>
              <w:marBottom w:val="0"/>
              <w:divBdr>
                <w:top w:val="none" w:sz="0" w:space="0" w:color="auto"/>
                <w:left w:val="none" w:sz="0" w:space="0" w:color="auto"/>
                <w:bottom w:val="none" w:sz="0" w:space="0" w:color="auto"/>
                <w:right w:val="none" w:sz="0" w:space="0" w:color="auto"/>
              </w:divBdr>
            </w:div>
          </w:divsChild>
        </w:div>
        <w:div w:id="364982360">
          <w:marLeft w:val="0"/>
          <w:marRight w:val="0"/>
          <w:marTop w:val="0"/>
          <w:marBottom w:val="0"/>
          <w:divBdr>
            <w:top w:val="none" w:sz="0" w:space="0" w:color="auto"/>
            <w:left w:val="none" w:sz="0" w:space="0" w:color="auto"/>
            <w:bottom w:val="none" w:sz="0" w:space="0" w:color="auto"/>
            <w:right w:val="none" w:sz="0" w:space="0" w:color="auto"/>
          </w:divBdr>
          <w:divsChild>
            <w:div w:id="353502556">
              <w:marLeft w:val="0"/>
              <w:marRight w:val="0"/>
              <w:marTop w:val="0"/>
              <w:marBottom w:val="0"/>
              <w:divBdr>
                <w:top w:val="none" w:sz="0" w:space="0" w:color="auto"/>
                <w:left w:val="none" w:sz="0" w:space="0" w:color="auto"/>
                <w:bottom w:val="none" w:sz="0" w:space="0" w:color="auto"/>
                <w:right w:val="none" w:sz="0" w:space="0" w:color="auto"/>
              </w:divBdr>
            </w:div>
          </w:divsChild>
        </w:div>
        <w:div w:id="1889754896">
          <w:marLeft w:val="0"/>
          <w:marRight w:val="0"/>
          <w:marTop w:val="0"/>
          <w:marBottom w:val="0"/>
          <w:divBdr>
            <w:top w:val="none" w:sz="0" w:space="0" w:color="auto"/>
            <w:left w:val="none" w:sz="0" w:space="0" w:color="auto"/>
            <w:bottom w:val="none" w:sz="0" w:space="0" w:color="auto"/>
            <w:right w:val="none" w:sz="0" w:space="0" w:color="auto"/>
          </w:divBdr>
          <w:divsChild>
            <w:div w:id="959148073">
              <w:marLeft w:val="0"/>
              <w:marRight w:val="0"/>
              <w:marTop w:val="0"/>
              <w:marBottom w:val="0"/>
              <w:divBdr>
                <w:top w:val="none" w:sz="0" w:space="0" w:color="auto"/>
                <w:left w:val="none" w:sz="0" w:space="0" w:color="auto"/>
                <w:bottom w:val="none" w:sz="0" w:space="0" w:color="auto"/>
                <w:right w:val="none" w:sz="0" w:space="0" w:color="auto"/>
              </w:divBdr>
            </w:div>
          </w:divsChild>
        </w:div>
        <w:div w:id="2020039541">
          <w:marLeft w:val="0"/>
          <w:marRight w:val="0"/>
          <w:marTop w:val="0"/>
          <w:marBottom w:val="0"/>
          <w:divBdr>
            <w:top w:val="none" w:sz="0" w:space="0" w:color="auto"/>
            <w:left w:val="none" w:sz="0" w:space="0" w:color="auto"/>
            <w:bottom w:val="none" w:sz="0" w:space="0" w:color="auto"/>
            <w:right w:val="none" w:sz="0" w:space="0" w:color="auto"/>
          </w:divBdr>
          <w:divsChild>
            <w:div w:id="381321084">
              <w:marLeft w:val="0"/>
              <w:marRight w:val="0"/>
              <w:marTop w:val="0"/>
              <w:marBottom w:val="0"/>
              <w:divBdr>
                <w:top w:val="none" w:sz="0" w:space="0" w:color="auto"/>
                <w:left w:val="none" w:sz="0" w:space="0" w:color="auto"/>
                <w:bottom w:val="none" w:sz="0" w:space="0" w:color="auto"/>
                <w:right w:val="none" w:sz="0" w:space="0" w:color="auto"/>
              </w:divBdr>
            </w:div>
          </w:divsChild>
        </w:div>
        <w:div w:id="1803301205">
          <w:marLeft w:val="0"/>
          <w:marRight w:val="0"/>
          <w:marTop w:val="0"/>
          <w:marBottom w:val="0"/>
          <w:divBdr>
            <w:top w:val="none" w:sz="0" w:space="0" w:color="auto"/>
            <w:left w:val="none" w:sz="0" w:space="0" w:color="auto"/>
            <w:bottom w:val="none" w:sz="0" w:space="0" w:color="auto"/>
            <w:right w:val="none" w:sz="0" w:space="0" w:color="auto"/>
          </w:divBdr>
          <w:divsChild>
            <w:div w:id="876429226">
              <w:marLeft w:val="0"/>
              <w:marRight w:val="0"/>
              <w:marTop w:val="0"/>
              <w:marBottom w:val="0"/>
              <w:divBdr>
                <w:top w:val="none" w:sz="0" w:space="0" w:color="auto"/>
                <w:left w:val="none" w:sz="0" w:space="0" w:color="auto"/>
                <w:bottom w:val="none" w:sz="0" w:space="0" w:color="auto"/>
                <w:right w:val="none" w:sz="0" w:space="0" w:color="auto"/>
              </w:divBdr>
            </w:div>
          </w:divsChild>
        </w:div>
        <w:div w:id="730346297">
          <w:marLeft w:val="0"/>
          <w:marRight w:val="0"/>
          <w:marTop w:val="0"/>
          <w:marBottom w:val="0"/>
          <w:divBdr>
            <w:top w:val="none" w:sz="0" w:space="0" w:color="auto"/>
            <w:left w:val="none" w:sz="0" w:space="0" w:color="auto"/>
            <w:bottom w:val="none" w:sz="0" w:space="0" w:color="auto"/>
            <w:right w:val="none" w:sz="0" w:space="0" w:color="auto"/>
          </w:divBdr>
          <w:divsChild>
            <w:div w:id="354381272">
              <w:marLeft w:val="0"/>
              <w:marRight w:val="0"/>
              <w:marTop w:val="0"/>
              <w:marBottom w:val="0"/>
              <w:divBdr>
                <w:top w:val="none" w:sz="0" w:space="0" w:color="auto"/>
                <w:left w:val="none" w:sz="0" w:space="0" w:color="auto"/>
                <w:bottom w:val="none" w:sz="0" w:space="0" w:color="auto"/>
                <w:right w:val="none" w:sz="0" w:space="0" w:color="auto"/>
              </w:divBdr>
            </w:div>
          </w:divsChild>
        </w:div>
        <w:div w:id="93062606">
          <w:marLeft w:val="0"/>
          <w:marRight w:val="0"/>
          <w:marTop w:val="0"/>
          <w:marBottom w:val="0"/>
          <w:divBdr>
            <w:top w:val="none" w:sz="0" w:space="0" w:color="auto"/>
            <w:left w:val="none" w:sz="0" w:space="0" w:color="auto"/>
            <w:bottom w:val="none" w:sz="0" w:space="0" w:color="auto"/>
            <w:right w:val="none" w:sz="0" w:space="0" w:color="auto"/>
          </w:divBdr>
          <w:divsChild>
            <w:div w:id="909119539">
              <w:marLeft w:val="0"/>
              <w:marRight w:val="0"/>
              <w:marTop w:val="0"/>
              <w:marBottom w:val="0"/>
              <w:divBdr>
                <w:top w:val="none" w:sz="0" w:space="0" w:color="auto"/>
                <w:left w:val="none" w:sz="0" w:space="0" w:color="auto"/>
                <w:bottom w:val="none" w:sz="0" w:space="0" w:color="auto"/>
                <w:right w:val="none" w:sz="0" w:space="0" w:color="auto"/>
              </w:divBdr>
            </w:div>
          </w:divsChild>
        </w:div>
        <w:div w:id="1358431946">
          <w:marLeft w:val="0"/>
          <w:marRight w:val="0"/>
          <w:marTop w:val="0"/>
          <w:marBottom w:val="0"/>
          <w:divBdr>
            <w:top w:val="none" w:sz="0" w:space="0" w:color="auto"/>
            <w:left w:val="none" w:sz="0" w:space="0" w:color="auto"/>
            <w:bottom w:val="none" w:sz="0" w:space="0" w:color="auto"/>
            <w:right w:val="none" w:sz="0" w:space="0" w:color="auto"/>
          </w:divBdr>
          <w:divsChild>
            <w:div w:id="1065765732">
              <w:marLeft w:val="0"/>
              <w:marRight w:val="0"/>
              <w:marTop w:val="0"/>
              <w:marBottom w:val="0"/>
              <w:divBdr>
                <w:top w:val="none" w:sz="0" w:space="0" w:color="auto"/>
                <w:left w:val="none" w:sz="0" w:space="0" w:color="auto"/>
                <w:bottom w:val="none" w:sz="0" w:space="0" w:color="auto"/>
                <w:right w:val="none" w:sz="0" w:space="0" w:color="auto"/>
              </w:divBdr>
            </w:div>
          </w:divsChild>
        </w:div>
        <w:div w:id="300231646">
          <w:marLeft w:val="0"/>
          <w:marRight w:val="0"/>
          <w:marTop w:val="0"/>
          <w:marBottom w:val="0"/>
          <w:divBdr>
            <w:top w:val="none" w:sz="0" w:space="0" w:color="auto"/>
            <w:left w:val="none" w:sz="0" w:space="0" w:color="auto"/>
            <w:bottom w:val="none" w:sz="0" w:space="0" w:color="auto"/>
            <w:right w:val="none" w:sz="0" w:space="0" w:color="auto"/>
          </w:divBdr>
          <w:divsChild>
            <w:div w:id="2072847940">
              <w:marLeft w:val="0"/>
              <w:marRight w:val="0"/>
              <w:marTop w:val="0"/>
              <w:marBottom w:val="0"/>
              <w:divBdr>
                <w:top w:val="none" w:sz="0" w:space="0" w:color="auto"/>
                <w:left w:val="none" w:sz="0" w:space="0" w:color="auto"/>
                <w:bottom w:val="none" w:sz="0" w:space="0" w:color="auto"/>
                <w:right w:val="none" w:sz="0" w:space="0" w:color="auto"/>
              </w:divBdr>
            </w:div>
          </w:divsChild>
        </w:div>
        <w:div w:id="695236869">
          <w:marLeft w:val="0"/>
          <w:marRight w:val="0"/>
          <w:marTop w:val="0"/>
          <w:marBottom w:val="0"/>
          <w:divBdr>
            <w:top w:val="none" w:sz="0" w:space="0" w:color="auto"/>
            <w:left w:val="none" w:sz="0" w:space="0" w:color="auto"/>
            <w:bottom w:val="none" w:sz="0" w:space="0" w:color="auto"/>
            <w:right w:val="none" w:sz="0" w:space="0" w:color="auto"/>
          </w:divBdr>
          <w:divsChild>
            <w:div w:id="1789354205">
              <w:marLeft w:val="0"/>
              <w:marRight w:val="0"/>
              <w:marTop w:val="0"/>
              <w:marBottom w:val="0"/>
              <w:divBdr>
                <w:top w:val="none" w:sz="0" w:space="0" w:color="auto"/>
                <w:left w:val="none" w:sz="0" w:space="0" w:color="auto"/>
                <w:bottom w:val="none" w:sz="0" w:space="0" w:color="auto"/>
                <w:right w:val="none" w:sz="0" w:space="0" w:color="auto"/>
              </w:divBdr>
            </w:div>
          </w:divsChild>
        </w:div>
        <w:div w:id="2013877171">
          <w:marLeft w:val="0"/>
          <w:marRight w:val="0"/>
          <w:marTop w:val="0"/>
          <w:marBottom w:val="0"/>
          <w:divBdr>
            <w:top w:val="none" w:sz="0" w:space="0" w:color="auto"/>
            <w:left w:val="none" w:sz="0" w:space="0" w:color="auto"/>
            <w:bottom w:val="none" w:sz="0" w:space="0" w:color="auto"/>
            <w:right w:val="none" w:sz="0" w:space="0" w:color="auto"/>
          </w:divBdr>
          <w:divsChild>
            <w:div w:id="1589607893">
              <w:marLeft w:val="0"/>
              <w:marRight w:val="0"/>
              <w:marTop w:val="0"/>
              <w:marBottom w:val="0"/>
              <w:divBdr>
                <w:top w:val="none" w:sz="0" w:space="0" w:color="auto"/>
                <w:left w:val="none" w:sz="0" w:space="0" w:color="auto"/>
                <w:bottom w:val="none" w:sz="0" w:space="0" w:color="auto"/>
                <w:right w:val="none" w:sz="0" w:space="0" w:color="auto"/>
              </w:divBdr>
            </w:div>
          </w:divsChild>
        </w:div>
        <w:div w:id="117383970">
          <w:marLeft w:val="0"/>
          <w:marRight w:val="0"/>
          <w:marTop w:val="0"/>
          <w:marBottom w:val="0"/>
          <w:divBdr>
            <w:top w:val="none" w:sz="0" w:space="0" w:color="auto"/>
            <w:left w:val="none" w:sz="0" w:space="0" w:color="auto"/>
            <w:bottom w:val="none" w:sz="0" w:space="0" w:color="auto"/>
            <w:right w:val="none" w:sz="0" w:space="0" w:color="auto"/>
          </w:divBdr>
          <w:divsChild>
            <w:div w:id="616713435">
              <w:marLeft w:val="0"/>
              <w:marRight w:val="0"/>
              <w:marTop w:val="0"/>
              <w:marBottom w:val="0"/>
              <w:divBdr>
                <w:top w:val="none" w:sz="0" w:space="0" w:color="auto"/>
                <w:left w:val="none" w:sz="0" w:space="0" w:color="auto"/>
                <w:bottom w:val="none" w:sz="0" w:space="0" w:color="auto"/>
                <w:right w:val="none" w:sz="0" w:space="0" w:color="auto"/>
              </w:divBdr>
            </w:div>
          </w:divsChild>
        </w:div>
        <w:div w:id="1657106170">
          <w:marLeft w:val="0"/>
          <w:marRight w:val="0"/>
          <w:marTop w:val="0"/>
          <w:marBottom w:val="0"/>
          <w:divBdr>
            <w:top w:val="none" w:sz="0" w:space="0" w:color="auto"/>
            <w:left w:val="none" w:sz="0" w:space="0" w:color="auto"/>
            <w:bottom w:val="none" w:sz="0" w:space="0" w:color="auto"/>
            <w:right w:val="none" w:sz="0" w:space="0" w:color="auto"/>
          </w:divBdr>
          <w:divsChild>
            <w:div w:id="1530410073">
              <w:marLeft w:val="0"/>
              <w:marRight w:val="0"/>
              <w:marTop w:val="0"/>
              <w:marBottom w:val="0"/>
              <w:divBdr>
                <w:top w:val="none" w:sz="0" w:space="0" w:color="auto"/>
                <w:left w:val="none" w:sz="0" w:space="0" w:color="auto"/>
                <w:bottom w:val="none" w:sz="0" w:space="0" w:color="auto"/>
                <w:right w:val="none" w:sz="0" w:space="0" w:color="auto"/>
              </w:divBdr>
            </w:div>
          </w:divsChild>
        </w:div>
        <w:div w:id="1357392649">
          <w:marLeft w:val="0"/>
          <w:marRight w:val="0"/>
          <w:marTop w:val="0"/>
          <w:marBottom w:val="0"/>
          <w:divBdr>
            <w:top w:val="none" w:sz="0" w:space="0" w:color="auto"/>
            <w:left w:val="none" w:sz="0" w:space="0" w:color="auto"/>
            <w:bottom w:val="none" w:sz="0" w:space="0" w:color="auto"/>
            <w:right w:val="none" w:sz="0" w:space="0" w:color="auto"/>
          </w:divBdr>
          <w:divsChild>
            <w:div w:id="467473832">
              <w:marLeft w:val="0"/>
              <w:marRight w:val="0"/>
              <w:marTop w:val="0"/>
              <w:marBottom w:val="0"/>
              <w:divBdr>
                <w:top w:val="none" w:sz="0" w:space="0" w:color="auto"/>
                <w:left w:val="none" w:sz="0" w:space="0" w:color="auto"/>
                <w:bottom w:val="none" w:sz="0" w:space="0" w:color="auto"/>
                <w:right w:val="none" w:sz="0" w:space="0" w:color="auto"/>
              </w:divBdr>
            </w:div>
          </w:divsChild>
        </w:div>
        <w:div w:id="454834528">
          <w:marLeft w:val="0"/>
          <w:marRight w:val="0"/>
          <w:marTop w:val="0"/>
          <w:marBottom w:val="0"/>
          <w:divBdr>
            <w:top w:val="none" w:sz="0" w:space="0" w:color="auto"/>
            <w:left w:val="none" w:sz="0" w:space="0" w:color="auto"/>
            <w:bottom w:val="none" w:sz="0" w:space="0" w:color="auto"/>
            <w:right w:val="none" w:sz="0" w:space="0" w:color="auto"/>
          </w:divBdr>
          <w:divsChild>
            <w:div w:id="476529557">
              <w:marLeft w:val="0"/>
              <w:marRight w:val="0"/>
              <w:marTop w:val="0"/>
              <w:marBottom w:val="0"/>
              <w:divBdr>
                <w:top w:val="none" w:sz="0" w:space="0" w:color="auto"/>
                <w:left w:val="none" w:sz="0" w:space="0" w:color="auto"/>
                <w:bottom w:val="none" w:sz="0" w:space="0" w:color="auto"/>
                <w:right w:val="none" w:sz="0" w:space="0" w:color="auto"/>
              </w:divBdr>
            </w:div>
            <w:div w:id="1150832766">
              <w:marLeft w:val="0"/>
              <w:marRight w:val="0"/>
              <w:marTop w:val="0"/>
              <w:marBottom w:val="0"/>
              <w:divBdr>
                <w:top w:val="none" w:sz="0" w:space="0" w:color="auto"/>
                <w:left w:val="none" w:sz="0" w:space="0" w:color="auto"/>
                <w:bottom w:val="none" w:sz="0" w:space="0" w:color="auto"/>
                <w:right w:val="none" w:sz="0" w:space="0" w:color="auto"/>
              </w:divBdr>
            </w:div>
          </w:divsChild>
        </w:div>
        <w:div w:id="958756941">
          <w:marLeft w:val="0"/>
          <w:marRight w:val="0"/>
          <w:marTop w:val="0"/>
          <w:marBottom w:val="0"/>
          <w:divBdr>
            <w:top w:val="none" w:sz="0" w:space="0" w:color="auto"/>
            <w:left w:val="none" w:sz="0" w:space="0" w:color="auto"/>
            <w:bottom w:val="none" w:sz="0" w:space="0" w:color="auto"/>
            <w:right w:val="none" w:sz="0" w:space="0" w:color="auto"/>
          </w:divBdr>
          <w:divsChild>
            <w:div w:id="668674839">
              <w:marLeft w:val="0"/>
              <w:marRight w:val="0"/>
              <w:marTop w:val="0"/>
              <w:marBottom w:val="0"/>
              <w:divBdr>
                <w:top w:val="none" w:sz="0" w:space="0" w:color="auto"/>
                <w:left w:val="none" w:sz="0" w:space="0" w:color="auto"/>
                <w:bottom w:val="none" w:sz="0" w:space="0" w:color="auto"/>
                <w:right w:val="none" w:sz="0" w:space="0" w:color="auto"/>
              </w:divBdr>
            </w:div>
          </w:divsChild>
        </w:div>
        <w:div w:id="1392077047">
          <w:marLeft w:val="0"/>
          <w:marRight w:val="0"/>
          <w:marTop w:val="0"/>
          <w:marBottom w:val="0"/>
          <w:divBdr>
            <w:top w:val="none" w:sz="0" w:space="0" w:color="auto"/>
            <w:left w:val="none" w:sz="0" w:space="0" w:color="auto"/>
            <w:bottom w:val="none" w:sz="0" w:space="0" w:color="auto"/>
            <w:right w:val="none" w:sz="0" w:space="0" w:color="auto"/>
          </w:divBdr>
          <w:divsChild>
            <w:div w:id="1487744035">
              <w:marLeft w:val="0"/>
              <w:marRight w:val="0"/>
              <w:marTop w:val="0"/>
              <w:marBottom w:val="0"/>
              <w:divBdr>
                <w:top w:val="none" w:sz="0" w:space="0" w:color="auto"/>
                <w:left w:val="none" w:sz="0" w:space="0" w:color="auto"/>
                <w:bottom w:val="none" w:sz="0" w:space="0" w:color="auto"/>
                <w:right w:val="none" w:sz="0" w:space="0" w:color="auto"/>
              </w:divBdr>
            </w:div>
          </w:divsChild>
        </w:div>
        <w:div w:id="1953241157">
          <w:marLeft w:val="0"/>
          <w:marRight w:val="0"/>
          <w:marTop w:val="0"/>
          <w:marBottom w:val="0"/>
          <w:divBdr>
            <w:top w:val="none" w:sz="0" w:space="0" w:color="auto"/>
            <w:left w:val="none" w:sz="0" w:space="0" w:color="auto"/>
            <w:bottom w:val="none" w:sz="0" w:space="0" w:color="auto"/>
            <w:right w:val="none" w:sz="0" w:space="0" w:color="auto"/>
          </w:divBdr>
          <w:divsChild>
            <w:div w:id="2052147201">
              <w:marLeft w:val="0"/>
              <w:marRight w:val="0"/>
              <w:marTop w:val="0"/>
              <w:marBottom w:val="0"/>
              <w:divBdr>
                <w:top w:val="none" w:sz="0" w:space="0" w:color="auto"/>
                <w:left w:val="none" w:sz="0" w:space="0" w:color="auto"/>
                <w:bottom w:val="none" w:sz="0" w:space="0" w:color="auto"/>
                <w:right w:val="none" w:sz="0" w:space="0" w:color="auto"/>
              </w:divBdr>
            </w:div>
          </w:divsChild>
        </w:div>
        <w:div w:id="501971085">
          <w:marLeft w:val="0"/>
          <w:marRight w:val="0"/>
          <w:marTop w:val="0"/>
          <w:marBottom w:val="0"/>
          <w:divBdr>
            <w:top w:val="none" w:sz="0" w:space="0" w:color="auto"/>
            <w:left w:val="none" w:sz="0" w:space="0" w:color="auto"/>
            <w:bottom w:val="none" w:sz="0" w:space="0" w:color="auto"/>
            <w:right w:val="none" w:sz="0" w:space="0" w:color="auto"/>
          </w:divBdr>
          <w:divsChild>
            <w:div w:id="300621630">
              <w:marLeft w:val="0"/>
              <w:marRight w:val="0"/>
              <w:marTop w:val="0"/>
              <w:marBottom w:val="0"/>
              <w:divBdr>
                <w:top w:val="none" w:sz="0" w:space="0" w:color="auto"/>
                <w:left w:val="none" w:sz="0" w:space="0" w:color="auto"/>
                <w:bottom w:val="none" w:sz="0" w:space="0" w:color="auto"/>
                <w:right w:val="none" w:sz="0" w:space="0" w:color="auto"/>
              </w:divBdr>
            </w:div>
          </w:divsChild>
        </w:div>
        <w:div w:id="1628469269">
          <w:marLeft w:val="0"/>
          <w:marRight w:val="0"/>
          <w:marTop w:val="0"/>
          <w:marBottom w:val="0"/>
          <w:divBdr>
            <w:top w:val="none" w:sz="0" w:space="0" w:color="auto"/>
            <w:left w:val="none" w:sz="0" w:space="0" w:color="auto"/>
            <w:bottom w:val="none" w:sz="0" w:space="0" w:color="auto"/>
            <w:right w:val="none" w:sz="0" w:space="0" w:color="auto"/>
          </w:divBdr>
          <w:divsChild>
            <w:div w:id="1779059987">
              <w:marLeft w:val="0"/>
              <w:marRight w:val="0"/>
              <w:marTop w:val="0"/>
              <w:marBottom w:val="0"/>
              <w:divBdr>
                <w:top w:val="none" w:sz="0" w:space="0" w:color="auto"/>
                <w:left w:val="none" w:sz="0" w:space="0" w:color="auto"/>
                <w:bottom w:val="none" w:sz="0" w:space="0" w:color="auto"/>
                <w:right w:val="none" w:sz="0" w:space="0" w:color="auto"/>
              </w:divBdr>
            </w:div>
          </w:divsChild>
        </w:div>
        <w:div w:id="1717583089">
          <w:marLeft w:val="0"/>
          <w:marRight w:val="0"/>
          <w:marTop w:val="0"/>
          <w:marBottom w:val="0"/>
          <w:divBdr>
            <w:top w:val="none" w:sz="0" w:space="0" w:color="auto"/>
            <w:left w:val="none" w:sz="0" w:space="0" w:color="auto"/>
            <w:bottom w:val="none" w:sz="0" w:space="0" w:color="auto"/>
            <w:right w:val="none" w:sz="0" w:space="0" w:color="auto"/>
          </w:divBdr>
          <w:divsChild>
            <w:div w:id="1840578859">
              <w:marLeft w:val="0"/>
              <w:marRight w:val="0"/>
              <w:marTop w:val="0"/>
              <w:marBottom w:val="0"/>
              <w:divBdr>
                <w:top w:val="none" w:sz="0" w:space="0" w:color="auto"/>
                <w:left w:val="none" w:sz="0" w:space="0" w:color="auto"/>
                <w:bottom w:val="none" w:sz="0" w:space="0" w:color="auto"/>
                <w:right w:val="none" w:sz="0" w:space="0" w:color="auto"/>
              </w:divBdr>
            </w:div>
          </w:divsChild>
        </w:div>
        <w:div w:id="1114445278">
          <w:marLeft w:val="0"/>
          <w:marRight w:val="0"/>
          <w:marTop w:val="0"/>
          <w:marBottom w:val="0"/>
          <w:divBdr>
            <w:top w:val="none" w:sz="0" w:space="0" w:color="auto"/>
            <w:left w:val="none" w:sz="0" w:space="0" w:color="auto"/>
            <w:bottom w:val="none" w:sz="0" w:space="0" w:color="auto"/>
            <w:right w:val="none" w:sz="0" w:space="0" w:color="auto"/>
          </w:divBdr>
          <w:divsChild>
            <w:div w:id="172259048">
              <w:marLeft w:val="0"/>
              <w:marRight w:val="0"/>
              <w:marTop w:val="0"/>
              <w:marBottom w:val="0"/>
              <w:divBdr>
                <w:top w:val="none" w:sz="0" w:space="0" w:color="auto"/>
                <w:left w:val="none" w:sz="0" w:space="0" w:color="auto"/>
                <w:bottom w:val="none" w:sz="0" w:space="0" w:color="auto"/>
                <w:right w:val="none" w:sz="0" w:space="0" w:color="auto"/>
              </w:divBdr>
            </w:div>
          </w:divsChild>
        </w:div>
        <w:div w:id="389428928">
          <w:marLeft w:val="0"/>
          <w:marRight w:val="0"/>
          <w:marTop w:val="0"/>
          <w:marBottom w:val="0"/>
          <w:divBdr>
            <w:top w:val="none" w:sz="0" w:space="0" w:color="auto"/>
            <w:left w:val="none" w:sz="0" w:space="0" w:color="auto"/>
            <w:bottom w:val="none" w:sz="0" w:space="0" w:color="auto"/>
            <w:right w:val="none" w:sz="0" w:space="0" w:color="auto"/>
          </w:divBdr>
          <w:divsChild>
            <w:div w:id="1738042653">
              <w:marLeft w:val="0"/>
              <w:marRight w:val="0"/>
              <w:marTop w:val="0"/>
              <w:marBottom w:val="0"/>
              <w:divBdr>
                <w:top w:val="none" w:sz="0" w:space="0" w:color="auto"/>
                <w:left w:val="none" w:sz="0" w:space="0" w:color="auto"/>
                <w:bottom w:val="none" w:sz="0" w:space="0" w:color="auto"/>
                <w:right w:val="none" w:sz="0" w:space="0" w:color="auto"/>
              </w:divBdr>
            </w:div>
          </w:divsChild>
        </w:div>
        <w:div w:id="1490101321">
          <w:marLeft w:val="0"/>
          <w:marRight w:val="0"/>
          <w:marTop w:val="0"/>
          <w:marBottom w:val="0"/>
          <w:divBdr>
            <w:top w:val="none" w:sz="0" w:space="0" w:color="auto"/>
            <w:left w:val="none" w:sz="0" w:space="0" w:color="auto"/>
            <w:bottom w:val="none" w:sz="0" w:space="0" w:color="auto"/>
            <w:right w:val="none" w:sz="0" w:space="0" w:color="auto"/>
          </w:divBdr>
          <w:divsChild>
            <w:div w:id="2083717813">
              <w:marLeft w:val="0"/>
              <w:marRight w:val="0"/>
              <w:marTop w:val="0"/>
              <w:marBottom w:val="0"/>
              <w:divBdr>
                <w:top w:val="none" w:sz="0" w:space="0" w:color="auto"/>
                <w:left w:val="none" w:sz="0" w:space="0" w:color="auto"/>
                <w:bottom w:val="none" w:sz="0" w:space="0" w:color="auto"/>
                <w:right w:val="none" w:sz="0" w:space="0" w:color="auto"/>
              </w:divBdr>
            </w:div>
          </w:divsChild>
        </w:div>
        <w:div w:id="723136688">
          <w:marLeft w:val="0"/>
          <w:marRight w:val="0"/>
          <w:marTop w:val="0"/>
          <w:marBottom w:val="0"/>
          <w:divBdr>
            <w:top w:val="none" w:sz="0" w:space="0" w:color="auto"/>
            <w:left w:val="none" w:sz="0" w:space="0" w:color="auto"/>
            <w:bottom w:val="none" w:sz="0" w:space="0" w:color="auto"/>
            <w:right w:val="none" w:sz="0" w:space="0" w:color="auto"/>
          </w:divBdr>
          <w:divsChild>
            <w:div w:id="382293373">
              <w:marLeft w:val="0"/>
              <w:marRight w:val="0"/>
              <w:marTop w:val="0"/>
              <w:marBottom w:val="0"/>
              <w:divBdr>
                <w:top w:val="none" w:sz="0" w:space="0" w:color="auto"/>
                <w:left w:val="none" w:sz="0" w:space="0" w:color="auto"/>
                <w:bottom w:val="none" w:sz="0" w:space="0" w:color="auto"/>
                <w:right w:val="none" w:sz="0" w:space="0" w:color="auto"/>
              </w:divBdr>
            </w:div>
          </w:divsChild>
        </w:div>
        <w:div w:id="74009835">
          <w:marLeft w:val="0"/>
          <w:marRight w:val="0"/>
          <w:marTop w:val="0"/>
          <w:marBottom w:val="0"/>
          <w:divBdr>
            <w:top w:val="none" w:sz="0" w:space="0" w:color="auto"/>
            <w:left w:val="none" w:sz="0" w:space="0" w:color="auto"/>
            <w:bottom w:val="none" w:sz="0" w:space="0" w:color="auto"/>
            <w:right w:val="none" w:sz="0" w:space="0" w:color="auto"/>
          </w:divBdr>
          <w:divsChild>
            <w:div w:id="1964535893">
              <w:marLeft w:val="0"/>
              <w:marRight w:val="0"/>
              <w:marTop w:val="0"/>
              <w:marBottom w:val="0"/>
              <w:divBdr>
                <w:top w:val="none" w:sz="0" w:space="0" w:color="auto"/>
                <w:left w:val="none" w:sz="0" w:space="0" w:color="auto"/>
                <w:bottom w:val="none" w:sz="0" w:space="0" w:color="auto"/>
                <w:right w:val="none" w:sz="0" w:space="0" w:color="auto"/>
              </w:divBdr>
            </w:div>
          </w:divsChild>
        </w:div>
        <w:div w:id="1089616781">
          <w:marLeft w:val="0"/>
          <w:marRight w:val="0"/>
          <w:marTop w:val="0"/>
          <w:marBottom w:val="0"/>
          <w:divBdr>
            <w:top w:val="none" w:sz="0" w:space="0" w:color="auto"/>
            <w:left w:val="none" w:sz="0" w:space="0" w:color="auto"/>
            <w:bottom w:val="none" w:sz="0" w:space="0" w:color="auto"/>
            <w:right w:val="none" w:sz="0" w:space="0" w:color="auto"/>
          </w:divBdr>
          <w:divsChild>
            <w:div w:id="2114737053">
              <w:marLeft w:val="0"/>
              <w:marRight w:val="0"/>
              <w:marTop w:val="0"/>
              <w:marBottom w:val="0"/>
              <w:divBdr>
                <w:top w:val="none" w:sz="0" w:space="0" w:color="auto"/>
                <w:left w:val="none" w:sz="0" w:space="0" w:color="auto"/>
                <w:bottom w:val="none" w:sz="0" w:space="0" w:color="auto"/>
                <w:right w:val="none" w:sz="0" w:space="0" w:color="auto"/>
              </w:divBdr>
            </w:div>
          </w:divsChild>
        </w:div>
        <w:div w:id="987242563">
          <w:marLeft w:val="0"/>
          <w:marRight w:val="0"/>
          <w:marTop w:val="0"/>
          <w:marBottom w:val="0"/>
          <w:divBdr>
            <w:top w:val="none" w:sz="0" w:space="0" w:color="auto"/>
            <w:left w:val="none" w:sz="0" w:space="0" w:color="auto"/>
            <w:bottom w:val="none" w:sz="0" w:space="0" w:color="auto"/>
            <w:right w:val="none" w:sz="0" w:space="0" w:color="auto"/>
          </w:divBdr>
          <w:divsChild>
            <w:div w:id="597913376">
              <w:marLeft w:val="0"/>
              <w:marRight w:val="0"/>
              <w:marTop w:val="0"/>
              <w:marBottom w:val="0"/>
              <w:divBdr>
                <w:top w:val="none" w:sz="0" w:space="0" w:color="auto"/>
                <w:left w:val="none" w:sz="0" w:space="0" w:color="auto"/>
                <w:bottom w:val="none" w:sz="0" w:space="0" w:color="auto"/>
                <w:right w:val="none" w:sz="0" w:space="0" w:color="auto"/>
              </w:divBdr>
            </w:div>
          </w:divsChild>
        </w:div>
        <w:div w:id="648287636">
          <w:marLeft w:val="0"/>
          <w:marRight w:val="0"/>
          <w:marTop w:val="0"/>
          <w:marBottom w:val="0"/>
          <w:divBdr>
            <w:top w:val="none" w:sz="0" w:space="0" w:color="auto"/>
            <w:left w:val="none" w:sz="0" w:space="0" w:color="auto"/>
            <w:bottom w:val="none" w:sz="0" w:space="0" w:color="auto"/>
            <w:right w:val="none" w:sz="0" w:space="0" w:color="auto"/>
          </w:divBdr>
          <w:divsChild>
            <w:div w:id="911502475">
              <w:marLeft w:val="0"/>
              <w:marRight w:val="0"/>
              <w:marTop w:val="0"/>
              <w:marBottom w:val="0"/>
              <w:divBdr>
                <w:top w:val="none" w:sz="0" w:space="0" w:color="auto"/>
                <w:left w:val="none" w:sz="0" w:space="0" w:color="auto"/>
                <w:bottom w:val="none" w:sz="0" w:space="0" w:color="auto"/>
                <w:right w:val="none" w:sz="0" w:space="0" w:color="auto"/>
              </w:divBdr>
            </w:div>
          </w:divsChild>
        </w:div>
        <w:div w:id="82531316">
          <w:marLeft w:val="0"/>
          <w:marRight w:val="0"/>
          <w:marTop w:val="0"/>
          <w:marBottom w:val="0"/>
          <w:divBdr>
            <w:top w:val="none" w:sz="0" w:space="0" w:color="auto"/>
            <w:left w:val="none" w:sz="0" w:space="0" w:color="auto"/>
            <w:bottom w:val="none" w:sz="0" w:space="0" w:color="auto"/>
            <w:right w:val="none" w:sz="0" w:space="0" w:color="auto"/>
          </w:divBdr>
          <w:divsChild>
            <w:div w:id="1270430451">
              <w:marLeft w:val="0"/>
              <w:marRight w:val="0"/>
              <w:marTop w:val="0"/>
              <w:marBottom w:val="0"/>
              <w:divBdr>
                <w:top w:val="none" w:sz="0" w:space="0" w:color="auto"/>
                <w:left w:val="none" w:sz="0" w:space="0" w:color="auto"/>
                <w:bottom w:val="none" w:sz="0" w:space="0" w:color="auto"/>
                <w:right w:val="none" w:sz="0" w:space="0" w:color="auto"/>
              </w:divBdr>
            </w:div>
          </w:divsChild>
        </w:div>
        <w:div w:id="1838811102">
          <w:marLeft w:val="0"/>
          <w:marRight w:val="0"/>
          <w:marTop w:val="0"/>
          <w:marBottom w:val="0"/>
          <w:divBdr>
            <w:top w:val="none" w:sz="0" w:space="0" w:color="auto"/>
            <w:left w:val="none" w:sz="0" w:space="0" w:color="auto"/>
            <w:bottom w:val="none" w:sz="0" w:space="0" w:color="auto"/>
            <w:right w:val="none" w:sz="0" w:space="0" w:color="auto"/>
          </w:divBdr>
          <w:divsChild>
            <w:div w:id="1384062477">
              <w:marLeft w:val="0"/>
              <w:marRight w:val="0"/>
              <w:marTop w:val="0"/>
              <w:marBottom w:val="0"/>
              <w:divBdr>
                <w:top w:val="none" w:sz="0" w:space="0" w:color="auto"/>
                <w:left w:val="none" w:sz="0" w:space="0" w:color="auto"/>
                <w:bottom w:val="none" w:sz="0" w:space="0" w:color="auto"/>
                <w:right w:val="none" w:sz="0" w:space="0" w:color="auto"/>
              </w:divBdr>
            </w:div>
          </w:divsChild>
        </w:div>
        <w:div w:id="1729766860">
          <w:marLeft w:val="0"/>
          <w:marRight w:val="0"/>
          <w:marTop w:val="0"/>
          <w:marBottom w:val="0"/>
          <w:divBdr>
            <w:top w:val="none" w:sz="0" w:space="0" w:color="auto"/>
            <w:left w:val="none" w:sz="0" w:space="0" w:color="auto"/>
            <w:bottom w:val="none" w:sz="0" w:space="0" w:color="auto"/>
            <w:right w:val="none" w:sz="0" w:space="0" w:color="auto"/>
          </w:divBdr>
          <w:divsChild>
            <w:div w:id="1588539518">
              <w:marLeft w:val="0"/>
              <w:marRight w:val="0"/>
              <w:marTop w:val="0"/>
              <w:marBottom w:val="0"/>
              <w:divBdr>
                <w:top w:val="none" w:sz="0" w:space="0" w:color="auto"/>
                <w:left w:val="none" w:sz="0" w:space="0" w:color="auto"/>
                <w:bottom w:val="none" w:sz="0" w:space="0" w:color="auto"/>
                <w:right w:val="none" w:sz="0" w:space="0" w:color="auto"/>
              </w:divBdr>
            </w:div>
          </w:divsChild>
        </w:div>
        <w:div w:id="1641611934">
          <w:marLeft w:val="0"/>
          <w:marRight w:val="0"/>
          <w:marTop w:val="0"/>
          <w:marBottom w:val="0"/>
          <w:divBdr>
            <w:top w:val="none" w:sz="0" w:space="0" w:color="auto"/>
            <w:left w:val="none" w:sz="0" w:space="0" w:color="auto"/>
            <w:bottom w:val="none" w:sz="0" w:space="0" w:color="auto"/>
            <w:right w:val="none" w:sz="0" w:space="0" w:color="auto"/>
          </w:divBdr>
          <w:divsChild>
            <w:div w:id="392117908">
              <w:marLeft w:val="0"/>
              <w:marRight w:val="0"/>
              <w:marTop w:val="0"/>
              <w:marBottom w:val="0"/>
              <w:divBdr>
                <w:top w:val="none" w:sz="0" w:space="0" w:color="auto"/>
                <w:left w:val="none" w:sz="0" w:space="0" w:color="auto"/>
                <w:bottom w:val="none" w:sz="0" w:space="0" w:color="auto"/>
                <w:right w:val="none" w:sz="0" w:space="0" w:color="auto"/>
              </w:divBdr>
            </w:div>
            <w:div w:id="1227110453">
              <w:marLeft w:val="0"/>
              <w:marRight w:val="0"/>
              <w:marTop w:val="0"/>
              <w:marBottom w:val="0"/>
              <w:divBdr>
                <w:top w:val="none" w:sz="0" w:space="0" w:color="auto"/>
                <w:left w:val="none" w:sz="0" w:space="0" w:color="auto"/>
                <w:bottom w:val="none" w:sz="0" w:space="0" w:color="auto"/>
                <w:right w:val="none" w:sz="0" w:space="0" w:color="auto"/>
              </w:divBdr>
            </w:div>
          </w:divsChild>
        </w:div>
        <w:div w:id="1724523773">
          <w:marLeft w:val="0"/>
          <w:marRight w:val="0"/>
          <w:marTop w:val="0"/>
          <w:marBottom w:val="0"/>
          <w:divBdr>
            <w:top w:val="none" w:sz="0" w:space="0" w:color="auto"/>
            <w:left w:val="none" w:sz="0" w:space="0" w:color="auto"/>
            <w:bottom w:val="none" w:sz="0" w:space="0" w:color="auto"/>
            <w:right w:val="none" w:sz="0" w:space="0" w:color="auto"/>
          </w:divBdr>
          <w:divsChild>
            <w:div w:id="1587613926">
              <w:marLeft w:val="0"/>
              <w:marRight w:val="0"/>
              <w:marTop w:val="0"/>
              <w:marBottom w:val="0"/>
              <w:divBdr>
                <w:top w:val="none" w:sz="0" w:space="0" w:color="auto"/>
                <w:left w:val="none" w:sz="0" w:space="0" w:color="auto"/>
                <w:bottom w:val="none" w:sz="0" w:space="0" w:color="auto"/>
                <w:right w:val="none" w:sz="0" w:space="0" w:color="auto"/>
              </w:divBdr>
            </w:div>
          </w:divsChild>
        </w:div>
        <w:div w:id="1062631410">
          <w:marLeft w:val="0"/>
          <w:marRight w:val="0"/>
          <w:marTop w:val="0"/>
          <w:marBottom w:val="0"/>
          <w:divBdr>
            <w:top w:val="none" w:sz="0" w:space="0" w:color="auto"/>
            <w:left w:val="none" w:sz="0" w:space="0" w:color="auto"/>
            <w:bottom w:val="none" w:sz="0" w:space="0" w:color="auto"/>
            <w:right w:val="none" w:sz="0" w:space="0" w:color="auto"/>
          </w:divBdr>
          <w:divsChild>
            <w:div w:id="574780326">
              <w:marLeft w:val="0"/>
              <w:marRight w:val="0"/>
              <w:marTop w:val="0"/>
              <w:marBottom w:val="0"/>
              <w:divBdr>
                <w:top w:val="none" w:sz="0" w:space="0" w:color="auto"/>
                <w:left w:val="none" w:sz="0" w:space="0" w:color="auto"/>
                <w:bottom w:val="none" w:sz="0" w:space="0" w:color="auto"/>
                <w:right w:val="none" w:sz="0" w:space="0" w:color="auto"/>
              </w:divBdr>
            </w:div>
          </w:divsChild>
        </w:div>
        <w:div w:id="816609118">
          <w:marLeft w:val="0"/>
          <w:marRight w:val="0"/>
          <w:marTop w:val="0"/>
          <w:marBottom w:val="0"/>
          <w:divBdr>
            <w:top w:val="none" w:sz="0" w:space="0" w:color="auto"/>
            <w:left w:val="none" w:sz="0" w:space="0" w:color="auto"/>
            <w:bottom w:val="none" w:sz="0" w:space="0" w:color="auto"/>
            <w:right w:val="none" w:sz="0" w:space="0" w:color="auto"/>
          </w:divBdr>
          <w:divsChild>
            <w:div w:id="1023555259">
              <w:marLeft w:val="0"/>
              <w:marRight w:val="0"/>
              <w:marTop w:val="0"/>
              <w:marBottom w:val="0"/>
              <w:divBdr>
                <w:top w:val="none" w:sz="0" w:space="0" w:color="auto"/>
                <w:left w:val="none" w:sz="0" w:space="0" w:color="auto"/>
                <w:bottom w:val="none" w:sz="0" w:space="0" w:color="auto"/>
                <w:right w:val="none" w:sz="0" w:space="0" w:color="auto"/>
              </w:divBdr>
            </w:div>
          </w:divsChild>
        </w:div>
        <w:div w:id="1277787999">
          <w:marLeft w:val="0"/>
          <w:marRight w:val="0"/>
          <w:marTop w:val="0"/>
          <w:marBottom w:val="0"/>
          <w:divBdr>
            <w:top w:val="none" w:sz="0" w:space="0" w:color="auto"/>
            <w:left w:val="none" w:sz="0" w:space="0" w:color="auto"/>
            <w:bottom w:val="none" w:sz="0" w:space="0" w:color="auto"/>
            <w:right w:val="none" w:sz="0" w:space="0" w:color="auto"/>
          </w:divBdr>
          <w:divsChild>
            <w:div w:id="1868371374">
              <w:marLeft w:val="0"/>
              <w:marRight w:val="0"/>
              <w:marTop w:val="0"/>
              <w:marBottom w:val="0"/>
              <w:divBdr>
                <w:top w:val="none" w:sz="0" w:space="0" w:color="auto"/>
                <w:left w:val="none" w:sz="0" w:space="0" w:color="auto"/>
                <w:bottom w:val="none" w:sz="0" w:space="0" w:color="auto"/>
                <w:right w:val="none" w:sz="0" w:space="0" w:color="auto"/>
              </w:divBdr>
            </w:div>
          </w:divsChild>
        </w:div>
        <w:div w:id="1301039222">
          <w:marLeft w:val="0"/>
          <w:marRight w:val="0"/>
          <w:marTop w:val="0"/>
          <w:marBottom w:val="0"/>
          <w:divBdr>
            <w:top w:val="none" w:sz="0" w:space="0" w:color="auto"/>
            <w:left w:val="none" w:sz="0" w:space="0" w:color="auto"/>
            <w:bottom w:val="none" w:sz="0" w:space="0" w:color="auto"/>
            <w:right w:val="none" w:sz="0" w:space="0" w:color="auto"/>
          </w:divBdr>
          <w:divsChild>
            <w:div w:id="526067880">
              <w:marLeft w:val="0"/>
              <w:marRight w:val="0"/>
              <w:marTop w:val="0"/>
              <w:marBottom w:val="0"/>
              <w:divBdr>
                <w:top w:val="none" w:sz="0" w:space="0" w:color="auto"/>
                <w:left w:val="none" w:sz="0" w:space="0" w:color="auto"/>
                <w:bottom w:val="none" w:sz="0" w:space="0" w:color="auto"/>
                <w:right w:val="none" w:sz="0" w:space="0" w:color="auto"/>
              </w:divBdr>
            </w:div>
          </w:divsChild>
        </w:div>
        <w:div w:id="1813984774">
          <w:marLeft w:val="0"/>
          <w:marRight w:val="0"/>
          <w:marTop w:val="0"/>
          <w:marBottom w:val="0"/>
          <w:divBdr>
            <w:top w:val="none" w:sz="0" w:space="0" w:color="auto"/>
            <w:left w:val="none" w:sz="0" w:space="0" w:color="auto"/>
            <w:bottom w:val="none" w:sz="0" w:space="0" w:color="auto"/>
            <w:right w:val="none" w:sz="0" w:space="0" w:color="auto"/>
          </w:divBdr>
          <w:divsChild>
            <w:div w:id="1634208575">
              <w:marLeft w:val="0"/>
              <w:marRight w:val="0"/>
              <w:marTop w:val="0"/>
              <w:marBottom w:val="0"/>
              <w:divBdr>
                <w:top w:val="none" w:sz="0" w:space="0" w:color="auto"/>
                <w:left w:val="none" w:sz="0" w:space="0" w:color="auto"/>
                <w:bottom w:val="none" w:sz="0" w:space="0" w:color="auto"/>
                <w:right w:val="none" w:sz="0" w:space="0" w:color="auto"/>
              </w:divBdr>
            </w:div>
          </w:divsChild>
        </w:div>
        <w:div w:id="1727216154">
          <w:marLeft w:val="0"/>
          <w:marRight w:val="0"/>
          <w:marTop w:val="0"/>
          <w:marBottom w:val="0"/>
          <w:divBdr>
            <w:top w:val="none" w:sz="0" w:space="0" w:color="auto"/>
            <w:left w:val="none" w:sz="0" w:space="0" w:color="auto"/>
            <w:bottom w:val="none" w:sz="0" w:space="0" w:color="auto"/>
            <w:right w:val="none" w:sz="0" w:space="0" w:color="auto"/>
          </w:divBdr>
          <w:divsChild>
            <w:div w:id="696665706">
              <w:marLeft w:val="0"/>
              <w:marRight w:val="0"/>
              <w:marTop w:val="0"/>
              <w:marBottom w:val="0"/>
              <w:divBdr>
                <w:top w:val="none" w:sz="0" w:space="0" w:color="auto"/>
                <w:left w:val="none" w:sz="0" w:space="0" w:color="auto"/>
                <w:bottom w:val="none" w:sz="0" w:space="0" w:color="auto"/>
                <w:right w:val="none" w:sz="0" w:space="0" w:color="auto"/>
              </w:divBdr>
            </w:div>
          </w:divsChild>
        </w:div>
        <w:div w:id="1977223843">
          <w:marLeft w:val="0"/>
          <w:marRight w:val="0"/>
          <w:marTop w:val="0"/>
          <w:marBottom w:val="0"/>
          <w:divBdr>
            <w:top w:val="none" w:sz="0" w:space="0" w:color="auto"/>
            <w:left w:val="none" w:sz="0" w:space="0" w:color="auto"/>
            <w:bottom w:val="none" w:sz="0" w:space="0" w:color="auto"/>
            <w:right w:val="none" w:sz="0" w:space="0" w:color="auto"/>
          </w:divBdr>
          <w:divsChild>
            <w:div w:id="177042917">
              <w:marLeft w:val="0"/>
              <w:marRight w:val="0"/>
              <w:marTop w:val="0"/>
              <w:marBottom w:val="0"/>
              <w:divBdr>
                <w:top w:val="none" w:sz="0" w:space="0" w:color="auto"/>
                <w:left w:val="none" w:sz="0" w:space="0" w:color="auto"/>
                <w:bottom w:val="none" w:sz="0" w:space="0" w:color="auto"/>
                <w:right w:val="none" w:sz="0" w:space="0" w:color="auto"/>
              </w:divBdr>
            </w:div>
          </w:divsChild>
        </w:div>
        <w:div w:id="843780625">
          <w:marLeft w:val="0"/>
          <w:marRight w:val="0"/>
          <w:marTop w:val="0"/>
          <w:marBottom w:val="0"/>
          <w:divBdr>
            <w:top w:val="none" w:sz="0" w:space="0" w:color="auto"/>
            <w:left w:val="none" w:sz="0" w:space="0" w:color="auto"/>
            <w:bottom w:val="none" w:sz="0" w:space="0" w:color="auto"/>
            <w:right w:val="none" w:sz="0" w:space="0" w:color="auto"/>
          </w:divBdr>
          <w:divsChild>
            <w:div w:id="218439597">
              <w:marLeft w:val="0"/>
              <w:marRight w:val="0"/>
              <w:marTop w:val="0"/>
              <w:marBottom w:val="0"/>
              <w:divBdr>
                <w:top w:val="none" w:sz="0" w:space="0" w:color="auto"/>
                <w:left w:val="none" w:sz="0" w:space="0" w:color="auto"/>
                <w:bottom w:val="none" w:sz="0" w:space="0" w:color="auto"/>
                <w:right w:val="none" w:sz="0" w:space="0" w:color="auto"/>
              </w:divBdr>
            </w:div>
          </w:divsChild>
        </w:div>
        <w:div w:id="476920075">
          <w:marLeft w:val="0"/>
          <w:marRight w:val="0"/>
          <w:marTop w:val="0"/>
          <w:marBottom w:val="0"/>
          <w:divBdr>
            <w:top w:val="none" w:sz="0" w:space="0" w:color="auto"/>
            <w:left w:val="none" w:sz="0" w:space="0" w:color="auto"/>
            <w:bottom w:val="none" w:sz="0" w:space="0" w:color="auto"/>
            <w:right w:val="none" w:sz="0" w:space="0" w:color="auto"/>
          </w:divBdr>
          <w:divsChild>
            <w:div w:id="470561773">
              <w:marLeft w:val="0"/>
              <w:marRight w:val="0"/>
              <w:marTop w:val="0"/>
              <w:marBottom w:val="0"/>
              <w:divBdr>
                <w:top w:val="none" w:sz="0" w:space="0" w:color="auto"/>
                <w:left w:val="none" w:sz="0" w:space="0" w:color="auto"/>
                <w:bottom w:val="none" w:sz="0" w:space="0" w:color="auto"/>
                <w:right w:val="none" w:sz="0" w:space="0" w:color="auto"/>
              </w:divBdr>
            </w:div>
          </w:divsChild>
        </w:div>
        <w:div w:id="873495933">
          <w:marLeft w:val="0"/>
          <w:marRight w:val="0"/>
          <w:marTop w:val="0"/>
          <w:marBottom w:val="0"/>
          <w:divBdr>
            <w:top w:val="none" w:sz="0" w:space="0" w:color="auto"/>
            <w:left w:val="none" w:sz="0" w:space="0" w:color="auto"/>
            <w:bottom w:val="none" w:sz="0" w:space="0" w:color="auto"/>
            <w:right w:val="none" w:sz="0" w:space="0" w:color="auto"/>
          </w:divBdr>
          <w:divsChild>
            <w:div w:id="50348341">
              <w:marLeft w:val="0"/>
              <w:marRight w:val="0"/>
              <w:marTop w:val="0"/>
              <w:marBottom w:val="0"/>
              <w:divBdr>
                <w:top w:val="none" w:sz="0" w:space="0" w:color="auto"/>
                <w:left w:val="none" w:sz="0" w:space="0" w:color="auto"/>
                <w:bottom w:val="none" w:sz="0" w:space="0" w:color="auto"/>
                <w:right w:val="none" w:sz="0" w:space="0" w:color="auto"/>
              </w:divBdr>
            </w:div>
          </w:divsChild>
        </w:div>
        <w:div w:id="157114107">
          <w:marLeft w:val="0"/>
          <w:marRight w:val="0"/>
          <w:marTop w:val="0"/>
          <w:marBottom w:val="0"/>
          <w:divBdr>
            <w:top w:val="none" w:sz="0" w:space="0" w:color="auto"/>
            <w:left w:val="none" w:sz="0" w:space="0" w:color="auto"/>
            <w:bottom w:val="none" w:sz="0" w:space="0" w:color="auto"/>
            <w:right w:val="none" w:sz="0" w:space="0" w:color="auto"/>
          </w:divBdr>
          <w:divsChild>
            <w:div w:id="151750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350358">
      <w:bodyDiv w:val="1"/>
      <w:marLeft w:val="0"/>
      <w:marRight w:val="0"/>
      <w:marTop w:val="0"/>
      <w:marBottom w:val="0"/>
      <w:divBdr>
        <w:top w:val="none" w:sz="0" w:space="0" w:color="auto"/>
        <w:left w:val="none" w:sz="0" w:space="0" w:color="auto"/>
        <w:bottom w:val="none" w:sz="0" w:space="0" w:color="auto"/>
        <w:right w:val="none" w:sz="0" w:space="0" w:color="auto"/>
      </w:divBdr>
      <w:divsChild>
        <w:div w:id="1123420313">
          <w:marLeft w:val="0"/>
          <w:marRight w:val="0"/>
          <w:marTop w:val="0"/>
          <w:marBottom w:val="0"/>
          <w:divBdr>
            <w:top w:val="none" w:sz="0" w:space="0" w:color="auto"/>
            <w:left w:val="none" w:sz="0" w:space="0" w:color="auto"/>
            <w:bottom w:val="none" w:sz="0" w:space="0" w:color="auto"/>
            <w:right w:val="none" w:sz="0" w:space="0" w:color="auto"/>
          </w:divBdr>
        </w:div>
        <w:div w:id="1601336342">
          <w:marLeft w:val="0"/>
          <w:marRight w:val="0"/>
          <w:marTop w:val="0"/>
          <w:marBottom w:val="0"/>
          <w:divBdr>
            <w:top w:val="none" w:sz="0" w:space="0" w:color="auto"/>
            <w:left w:val="none" w:sz="0" w:space="0" w:color="auto"/>
            <w:bottom w:val="none" w:sz="0" w:space="0" w:color="auto"/>
            <w:right w:val="none" w:sz="0" w:space="0" w:color="auto"/>
          </w:divBdr>
        </w:div>
      </w:divsChild>
    </w:div>
    <w:div w:id="923302633">
      <w:bodyDiv w:val="1"/>
      <w:marLeft w:val="0"/>
      <w:marRight w:val="0"/>
      <w:marTop w:val="0"/>
      <w:marBottom w:val="0"/>
      <w:divBdr>
        <w:top w:val="none" w:sz="0" w:space="0" w:color="auto"/>
        <w:left w:val="none" w:sz="0" w:space="0" w:color="auto"/>
        <w:bottom w:val="none" w:sz="0" w:space="0" w:color="auto"/>
        <w:right w:val="none" w:sz="0" w:space="0" w:color="auto"/>
      </w:divBdr>
      <w:divsChild>
        <w:div w:id="1757944712">
          <w:marLeft w:val="0"/>
          <w:marRight w:val="0"/>
          <w:marTop w:val="0"/>
          <w:marBottom w:val="0"/>
          <w:divBdr>
            <w:top w:val="none" w:sz="0" w:space="0" w:color="auto"/>
            <w:left w:val="none" w:sz="0" w:space="0" w:color="auto"/>
            <w:bottom w:val="none" w:sz="0" w:space="0" w:color="auto"/>
            <w:right w:val="none" w:sz="0" w:space="0" w:color="auto"/>
          </w:divBdr>
        </w:div>
        <w:div w:id="1063026281">
          <w:marLeft w:val="0"/>
          <w:marRight w:val="0"/>
          <w:marTop w:val="0"/>
          <w:marBottom w:val="0"/>
          <w:divBdr>
            <w:top w:val="none" w:sz="0" w:space="0" w:color="auto"/>
            <w:left w:val="none" w:sz="0" w:space="0" w:color="auto"/>
            <w:bottom w:val="none" w:sz="0" w:space="0" w:color="auto"/>
            <w:right w:val="none" w:sz="0" w:space="0" w:color="auto"/>
          </w:divBdr>
        </w:div>
      </w:divsChild>
    </w:div>
    <w:div w:id="1110735560">
      <w:bodyDiv w:val="1"/>
      <w:marLeft w:val="0"/>
      <w:marRight w:val="0"/>
      <w:marTop w:val="0"/>
      <w:marBottom w:val="0"/>
      <w:divBdr>
        <w:top w:val="none" w:sz="0" w:space="0" w:color="auto"/>
        <w:left w:val="none" w:sz="0" w:space="0" w:color="auto"/>
        <w:bottom w:val="none" w:sz="0" w:space="0" w:color="auto"/>
        <w:right w:val="none" w:sz="0" w:space="0" w:color="auto"/>
      </w:divBdr>
      <w:divsChild>
        <w:div w:id="1881942557">
          <w:marLeft w:val="0"/>
          <w:marRight w:val="0"/>
          <w:marTop w:val="0"/>
          <w:marBottom w:val="0"/>
          <w:divBdr>
            <w:top w:val="none" w:sz="0" w:space="0" w:color="auto"/>
            <w:left w:val="none" w:sz="0" w:space="0" w:color="auto"/>
            <w:bottom w:val="none" w:sz="0" w:space="0" w:color="auto"/>
            <w:right w:val="none" w:sz="0" w:space="0" w:color="auto"/>
          </w:divBdr>
          <w:divsChild>
            <w:div w:id="437139607">
              <w:marLeft w:val="0"/>
              <w:marRight w:val="0"/>
              <w:marTop w:val="0"/>
              <w:marBottom w:val="0"/>
              <w:divBdr>
                <w:top w:val="none" w:sz="0" w:space="0" w:color="auto"/>
                <w:left w:val="none" w:sz="0" w:space="0" w:color="auto"/>
                <w:bottom w:val="none" w:sz="0" w:space="0" w:color="auto"/>
                <w:right w:val="none" w:sz="0" w:space="0" w:color="auto"/>
              </w:divBdr>
            </w:div>
          </w:divsChild>
        </w:div>
        <w:div w:id="1005011247">
          <w:marLeft w:val="0"/>
          <w:marRight w:val="0"/>
          <w:marTop w:val="0"/>
          <w:marBottom w:val="0"/>
          <w:divBdr>
            <w:top w:val="none" w:sz="0" w:space="0" w:color="auto"/>
            <w:left w:val="none" w:sz="0" w:space="0" w:color="auto"/>
            <w:bottom w:val="none" w:sz="0" w:space="0" w:color="auto"/>
            <w:right w:val="none" w:sz="0" w:space="0" w:color="auto"/>
          </w:divBdr>
          <w:divsChild>
            <w:div w:id="912816959">
              <w:marLeft w:val="0"/>
              <w:marRight w:val="0"/>
              <w:marTop w:val="0"/>
              <w:marBottom w:val="0"/>
              <w:divBdr>
                <w:top w:val="none" w:sz="0" w:space="0" w:color="auto"/>
                <w:left w:val="none" w:sz="0" w:space="0" w:color="auto"/>
                <w:bottom w:val="none" w:sz="0" w:space="0" w:color="auto"/>
                <w:right w:val="none" w:sz="0" w:space="0" w:color="auto"/>
              </w:divBdr>
            </w:div>
          </w:divsChild>
        </w:div>
        <w:div w:id="79762561">
          <w:marLeft w:val="0"/>
          <w:marRight w:val="0"/>
          <w:marTop w:val="0"/>
          <w:marBottom w:val="0"/>
          <w:divBdr>
            <w:top w:val="none" w:sz="0" w:space="0" w:color="auto"/>
            <w:left w:val="none" w:sz="0" w:space="0" w:color="auto"/>
            <w:bottom w:val="none" w:sz="0" w:space="0" w:color="auto"/>
            <w:right w:val="none" w:sz="0" w:space="0" w:color="auto"/>
          </w:divBdr>
          <w:divsChild>
            <w:div w:id="16266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9dfb0d3-e2e1-4166-98fa-c802abafa574">
      <Terms xmlns="http://schemas.microsoft.com/office/infopath/2007/PartnerControls"/>
    </lcf76f155ced4ddcb4097134ff3c332f>
    <TaxCatchAll xmlns="82fd1257-f1fe-431c-98a0-c0f74ee7fa7f" xsi:nil="true"/>
    <SharedWithUsers xmlns="82fd1257-f1fe-431c-98a0-c0f74ee7fa7f">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0A45255B306514BAB1D0C65A056E32E" ma:contentTypeVersion="14" ma:contentTypeDescription="Create a new document." ma:contentTypeScope="" ma:versionID="d5dc5c035705d55ba312ed33ecd1b1cb">
  <xsd:schema xmlns:xsd="http://www.w3.org/2001/XMLSchema" xmlns:xs="http://www.w3.org/2001/XMLSchema" xmlns:p="http://schemas.microsoft.com/office/2006/metadata/properties" xmlns:ns2="82fd1257-f1fe-431c-98a0-c0f74ee7fa7f" xmlns:ns3="29dfb0d3-e2e1-4166-98fa-c802abafa574" targetNamespace="http://schemas.microsoft.com/office/2006/metadata/properties" ma:root="true" ma:fieldsID="c5b84a0d6923c8ad012026425ad82ec0" ns2:_="" ns3:_="">
    <xsd:import namespace="82fd1257-f1fe-431c-98a0-c0f74ee7fa7f"/>
    <xsd:import namespace="29dfb0d3-e2e1-4166-98fa-c802abafa57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fd1257-f1fe-431c-98a0-c0f74ee7fa7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d25a0364-4b33-4a50-bfb0-da1d8852eeaa}" ma:internalName="TaxCatchAll" ma:showField="CatchAllData" ma:web="82fd1257-f1fe-431c-98a0-c0f74ee7fa7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9dfb0d3-e2e1-4166-98fa-c802abafa57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5b4d032c-db19-4194-870d-d175fb5cbb8b"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9B0CD3-A4FD-45C6-8B70-CA5A5A6C6929}">
  <ds:schemaRefs>
    <ds:schemaRef ds:uri="http://purl.org/dc/elements/1.1/"/>
    <ds:schemaRef ds:uri="http://schemas.microsoft.com/office/2006/documentManagement/types"/>
    <ds:schemaRef ds:uri="82fd1257-f1fe-431c-98a0-c0f74ee7fa7f"/>
    <ds:schemaRef ds:uri="http://purl.org/dc/dcmitype/"/>
    <ds:schemaRef ds:uri="http://schemas.microsoft.com/office/infopath/2007/PartnerControls"/>
    <ds:schemaRef ds:uri="http://purl.org/dc/terms/"/>
    <ds:schemaRef ds:uri="http://www.w3.org/XML/1998/namespace"/>
    <ds:schemaRef ds:uri="http://schemas.openxmlformats.org/package/2006/metadata/core-properties"/>
    <ds:schemaRef ds:uri="29dfb0d3-e2e1-4166-98fa-c802abafa574"/>
    <ds:schemaRef ds:uri="http://schemas.microsoft.com/office/2006/metadata/properties"/>
  </ds:schemaRefs>
</ds:datastoreItem>
</file>

<file path=customXml/itemProps2.xml><?xml version="1.0" encoding="utf-8"?>
<ds:datastoreItem xmlns:ds="http://schemas.openxmlformats.org/officeDocument/2006/customXml" ds:itemID="{E9587567-483F-46B9-B99F-47213C5899A1}">
  <ds:schemaRefs>
    <ds:schemaRef ds:uri="http://schemas.microsoft.com/sharepoint/v3/contenttype/forms"/>
  </ds:schemaRefs>
</ds:datastoreItem>
</file>

<file path=customXml/itemProps3.xml><?xml version="1.0" encoding="utf-8"?>
<ds:datastoreItem xmlns:ds="http://schemas.openxmlformats.org/officeDocument/2006/customXml" ds:itemID="{0A73D6DE-67AE-4366-80C4-EE741E567F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fd1257-f1fe-431c-98a0-c0f74ee7fa7f"/>
    <ds:schemaRef ds:uri="29dfb0d3-e2e1-4166-98fa-c802abafa5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2062</Words>
  <Characters>11759</Characters>
  <Application>Microsoft Office Word</Application>
  <DocSecurity>0</DocSecurity>
  <Lines>97</Lines>
  <Paragraphs>27</Paragraphs>
  <ScaleCrop>false</ScaleCrop>
  <Company/>
  <LinksUpToDate>false</LinksUpToDate>
  <CharactersWithSpaces>13794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Bulmer</dc:creator>
  <cp:keywords/>
  <dc:description/>
  <cp:lastModifiedBy>Karen Bulmer</cp:lastModifiedBy>
  <cp:revision>2</cp:revision>
  <dcterms:created xsi:type="dcterms:W3CDTF">2024-02-28T12:49:00Z</dcterms:created>
  <dcterms:modified xsi:type="dcterms:W3CDTF">2024-02-28T12:49:00Z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0x010100B0A45255B306514BAB1D0C65A056E32E</vt:lpwstr>
  </property>
  <property fmtid="{D5CDD505-2E9C-101B-9397-08002B2CF9AE}" pid="3" name="MediaServiceImageTags">
    <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ies>
</file>