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AC40" w14:textId="77777777" w:rsidR="003F4ED0" w:rsidRDefault="003F4ED0" w:rsidP="00DE5432">
      <w:pPr>
        <w:pStyle w:val="Title"/>
        <w:jc w:val="center"/>
      </w:pPr>
    </w:p>
    <w:p w14:paraId="40F6336B" w14:textId="77777777" w:rsidR="003F4ED0" w:rsidRDefault="003F4ED0" w:rsidP="00DE5432">
      <w:pPr>
        <w:pStyle w:val="Title"/>
        <w:jc w:val="center"/>
      </w:pPr>
    </w:p>
    <w:p w14:paraId="106AC9CA" w14:textId="77777777" w:rsidR="003F4ED0" w:rsidRDefault="003F4ED0" w:rsidP="00DE5432">
      <w:pPr>
        <w:pStyle w:val="Title"/>
        <w:jc w:val="center"/>
      </w:pPr>
    </w:p>
    <w:p w14:paraId="0F070DDE" w14:textId="77777777" w:rsidR="003F4ED0" w:rsidRDefault="003F4ED0" w:rsidP="00DE5432">
      <w:pPr>
        <w:pStyle w:val="Title"/>
        <w:jc w:val="center"/>
      </w:pPr>
    </w:p>
    <w:p w14:paraId="047FCA3A" w14:textId="77777777" w:rsidR="003F4ED0" w:rsidRDefault="003F4ED0" w:rsidP="00DE5432">
      <w:pPr>
        <w:pStyle w:val="Title"/>
        <w:jc w:val="center"/>
      </w:pPr>
    </w:p>
    <w:p w14:paraId="60E0708B" w14:textId="7D95D9A6" w:rsidR="002E01FC" w:rsidRDefault="002E01FC" w:rsidP="00DE5432">
      <w:pPr>
        <w:pStyle w:val="Title"/>
        <w:jc w:val="center"/>
      </w:pPr>
      <w:r w:rsidRPr="00BE77EC">
        <w:t>Buckinghamshire Council Armed Forces Needs Assessment</w:t>
      </w:r>
    </w:p>
    <w:p w14:paraId="78CBC098" w14:textId="3BA87AD5" w:rsidR="00A931AA" w:rsidRDefault="00A931AA" w:rsidP="00A931AA"/>
    <w:p w14:paraId="6613B007" w14:textId="77777777" w:rsidR="00A931AA" w:rsidRDefault="00A931AA" w:rsidP="00A931AA">
      <w:pPr>
        <w:jc w:val="center"/>
        <w:rPr>
          <w:sz w:val="36"/>
          <w:szCs w:val="32"/>
        </w:rPr>
      </w:pPr>
    </w:p>
    <w:p w14:paraId="7FD366B3" w14:textId="77777777" w:rsidR="00A931AA" w:rsidRDefault="00A931AA" w:rsidP="00A931AA">
      <w:pPr>
        <w:jc w:val="center"/>
        <w:rPr>
          <w:sz w:val="36"/>
          <w:szCs w:val="32"/>
        </w:rPr>
      </w:pPr>
    </w:p>
    <w:p w14:paraId="5AD077F0" w14:textId="77777777" w:rsidR="005D62AA" w:rsidRDefault="00A931AA" w:rsidP="00A931AA">
      <w:pPr>
        <w:jc w:val="center"/>
        <w:rPr>
          <w:sz w:val="36"/>
          <w:szCs w:val="32"/>
        </w:rPr>
      </w:pPr>
      <w:r w:rsidRPr="00A931AA">
        <w:rPr>
          <w:sz w:val="36"/>
          <w:szCs w:val="32"/>
        </w:rPr>
        <w:t xml:space="preserve">Buckinghamshire Council </w:t>
      </w:r>
    </w:p>
    <w:p w14:paraId="497D21B5" w14:textId="78B09D3C" w:rsidR="00A931AA" w:rsidRPr="00A931AA" w:rsidRDefault="00A931AA" w:rsidP="00A931AA">
      <w:pPr>
        <w:jc w:val="center"/>
        <w:rPr>
          <w:sz w:val="36"/>
          <w:szCs w:val="32"/>
        </w:rPr>
      </w:pPr>
      <w:r w:rsidRPr="00A931AA">
        <w:rPr>
          <w:sz w:val="36"/>
          <w:szCs w:val="32"/>
        </w:rPr>
        <w:t>202</w:t>
      </w:r>
      <w:r w:rsidR="00A77A98">
        <w:rPr>
          <w:sz w:val="36"/>
          <w:szCs w:val="32"/>
        </w:rPr>
        <w:t>4</w:t>
      </w:r>
    </w:p>
    <w:p w14:paraId="16DE19F7" w14:textId="6196C769" w:rsidR="003F4ED0" w:rsidRDefault="003F4ED0" w:rsidP="003F4ED0"/>
    <w:p w14:paraId="706CE733" w14:textId="1CEE8A7D" w:rsidR="003F4ED0" w:rsidRDefault="003F4ED0" w:rsidP="003F4ED0"/>
    <w:p w14:paraId="064393BD" w14:textId="69876138" w:rsidR="003F4ED0" w:rsidRDefault="003F4ED0" w:rsidP="003F4ED0"/>
    <w:p w14:paraId="09A99DF4" w14:textId="4B1D4FBD" w:rsidR="003F4ED0" w:rsidRDefault="003F4ED0" w:rsidP="003F4ED0"/>
    <w:p w14:paraId="3E88E50B" w14:textId="24C7B99B" w:rsidR="003F4ED0" w:rsidRDefault="003F4ED0" w:rsidP="003F4ED0"/>
    <w:p w14:paraId="1D282449" w14:textId="2804C81B" w:rsidR="003F4ED0" w:rsidRDefault="003F4ED0" w:rsidP="003F4ED0"/>
    <w:p w14:paraId="5A7D8781" w14:textId="1CC43595" w:rsidR="003F4ED0" w:rsidRDefault="003F4ED0" w:rsidP="003F4ED0"/>
    <w:p w14:paraId="2E48672D" w14:textId="2AAAFF38" w:rsidR="003F4ED0" w:rsidRDefault="003F4ED0" w:rsidP="003F4ED0"/>
    <w:p w14:paraId="7D0DC0F6" w14:textId="13B0915C" w:rsidR="003F4ED0" w:rsidRDefault="003F4ED0" w:rsidP="003F4ED0"/>
    <w:p w14:paraId="77C530CA" w14:textId="62EDA254" w:rsidR="003F4ED0" w:rsidRDefault="003F4ED0" w:rsidP="003F4ED0"/>
    <w:p w14:paraId="51794E8D" w14:textId="35C74F7D" w:rsidR="003F4ED0" w:rsidRDefault="003F4ED0" w:rsidP="003F4ED0"/>
    <w:p w14:paraId="3A414733" w14:textId="755552BB" w:rsidR="003F4ED0" w:rsidRDefault="003F4ED0" w:rsidP="003F4ED0"/>
    <w:p w14:paraId="6553BCA7" w14:textId="77777777" w:rsidR="003F4ED0" w:rsidRPr="003F4ED0" w:rsidRDefault="003F4ED0" w:rsidP="003F4ED0"/>
    <w:p w14:paraId="4AFA84EE" w14:textId="77777777" w:rsidR="002E01FC" w:rsidRPr="00BE77EC" w:rsidRDefault="002E01FC">
      <w:pPr>
        <w:rPr>
          <w:b/>
          <w:bCs/>
        </w:rPr>
      </w:pPr>
    </w:p>
    <w:p w14:paraId="20D8E0CB" w14:textId="4D8D5386" w:rsidR="00492B9B" w:rsidRDefault="00492B9B">
      <w:r>
        <w:br w:type="page"/>
      </w:r>
    </w:p>
    <w:sdt>
      <w:sdtPr>
        <w:rPr>
          <w:rFonts w:asciiTheme="minorHAnsi" w:eastAsiaTheme="minorHAnsi" w:hAnsiTheme="minorHAnsi" w:cstheme="minorBidi"/>
          <w:color w:val="auto"/>
          <w:sz w:val="24"/>
          <w:szCs w:val="22"/>
          <w:lang w:val="en-GB"/>
        </w:rPr>
        <w:id w:val="1425149447"/>
        <w:docPartObj>
          <w:docPartGallery w:val="Table of Contents"/>
          <w:docPartUnique/>
        </w:docPartObj>
      </w:sdtPr>
      <w:sdtEndPr>
        <w:rPr>
          <w:b/>
          <w:bCs/>
          <w:noProof/>
        </w:rPr>
      </w:sdtEndPr>
      <w:sdtContent>
        <w:p w14:paraId="32BA6275" w14:textId="22EE4927" w:rsidR="0044650F" w:rsidRDefault="0044650F">
          <w:pPr>
            <w:pStyle w:val="TOCHeading"/>
          </w:pPr>
          <w:r>
            <w:t>Contents</w:t>
          </w:r>
        </w:p>
        <w:p w14:paraId="48BAB757" w14:textId="71725E3E" w:rsidR="00DC3373" w:rsidRDefault="0044650F">
          <w:pPr>
            <w:pStyle w:val="TOC1"/>
            <w:tabs>
              <w:tab w:val="right" w:leader="dot" w:pos="9016"/>
            </w:tabs>
            <w:rPr>
              <w:rFonts w:eastAsiaTheme="minorEastAsia"/>
              <w:noProof/>
              <w:kern w:val="2"/>
              <w:sz w:val="22"/>
              <w:lang w:eastAsia="en-GB"/>
              <w14:ligatures w14:val="standardContextual"/>
            </w:rPr>
          </w:pPr>
          <w:r>
            <w:fldChar w:fldCharType="begin"/>
          </w:r>
          <w:r>
            <w:instrText xml:space="preserve"> TOC \o "1-3" \h \z \u </w:instrText>
          </w:r>
          <w:r>
            <w:fldChar w:fldCharType="separate"/>
          </w:r>
          <w:hyperlink w:anchor="_Toc144815507" w:history="1">
            <w:r w:rsidR="00DC3373" w:rsidRPr="00EF59ED">
              <w:rPr>
                <w:rStyle w:val="Hyperlink"/>
                <w:noProof/>
              </w:rPr>
              <w:t>Introduction</w:t>
            </w:r>
            <w:r w:rsidR="00DC3373">
              <w:rPr>
                <w:noProof/>
                <w:webHidden/>
              </w:rPr>
              <w:tab/>
            </w:r>
            <w:r w:rsidR="00DC3373">
              <w:rPr>
                <w:noProof/>
                <w:webHidden/>
              </w:rPr>
              <w:fldChar w:fldCharType="begin"/>
            </w:r>
            <w:r w:rsidR="00DC3373">
              <w:rPr>
                <w:noProof/>
                <w:webHidden/>
              </w:rPr>
              <w:instrText xml:space="preserve"> PAGEREF _Toc144815507 \h </w:instrText>
            </w:r>
            <w:r w:rsidR="00DC3373">
              <w:rPr>
                <w:noProof/>
                <w:webHidden/>
              </w:rPr>
            </w:r>
            <w:r w:rsidR="00DC3373">
              <w:rPr>
                <w:noProof/>
                <w:webHidden/>
              </w:rPr>
              <w:fldChar w:fldCharType="separate"/>
            </w:r>
            <w:r w:rsidR="00DC3373">
              <w:rPr>
                <w:noProof/>
                <w:webHidden/>
              </w:rPr>
              <w:t>3</w:t>
            </w:r>
            <w:r w:rsidR="00DC3373">
              <w:rPr>
                <w:noProof/>
                <w:webHidden/>
              </w:rPr>
              <w:fldChar w:fldCharType="end"/>
            </w:r>
          </w:hyperlink>
        </w:p>
        <w:p w14:paraId="3E1860B1" w14:textId="4E78F35F" w:rsidR="00DC3373" w:rsidRDefault="00000000">
          <w:pPr>
            <w:pStyle w:val="TOC2"/>
            <w:tabs>
              <w:tab w:val="right" w:leader="dot" w:pos="9016"/>
            </w:tabs>
            <w:rPr>
              <w:rFonts w:eastAsiaTheme="minorEastAsia"/>
              <w:noProof/>
              <w:kern w:val="2"/>
              <w:sz w:val="22"/>
              <w:lang w:eastAsia="en-GB"/>
              <w14:ligatures w14:val="standardContextual"/>
            </w:rPr>
          </w:pPr>
          <w:hyperlink w:anchor="_Toc144815508" w:history="1">
            <w:r w:rsidR="00DC3373" w:rsidRPr="00EF59ED">
              <w:rPr>
                <w:rStyle w:val="Hyperlink"/>
                <w:noProof/>
              </w:rPr>
              <w:t>The Armed Forces Covenant</w:t>
            </w:r>
            <w:r w:rsidR="00DC3373">
              <w:rPr>
                <w:noProof/>
                <w:webHidden/>
              </w:rPr>
              <w:tab/>
            </w:r>
            <w:r w:rsidR="00DC3373">
              <w:rPr>
                <w:noProof/>
                <w:webHidden/>
              </w:rPr>
              <w:fldChar w:fldCharType="begin"/>
            </w:r>
            <w:r w:rsidR="00DC3373">
              <w:rPr>
                <w:noProof/>
                <w:webHidden/>
              </w:rPr>
              <w:instrText xml:space="preserve"> PAGEREF _Toc144815508 \h </w:instrText>
            </w:r>
            <w:r w:rsidR="00DC3373">
              <w:rPr>
                <w:noProof/>
                <w:webHidden/>
              </w:rPr>
            </w:r>
            <w:r w:rsidR="00DC3373">
              <w:rPr>
                <w:noProof/>
                <w:webHidden/>
              </w:rPr>
              <w:fldChar w:fldCharType="separate"/>
            </w:r>
            <w:r w:rsidR="00DC3373">
              <w:rPr>
                <w:noProof/>
                <w:webHidden/>
              </w:rPr>
              <w:t>3</w:t>
            </w:r>
            <w:r w:rsidR="00DC3373">
              <w:rPr>
                <w:noProof/>
                <w:webHidden/>
              </w:rPr>
              <w:fldChar w:fldCharType="end"/>
            </w:r>
          </w:hyperlink>
        </w:p>
        <w:p w14:paraId="48424935" w14:textId="0CB7B335" w:rsidR="00DC3373" w:rsidRDefault="00000000">
          <w:pPr>
            <w:pStyle w:val="TOC2"/>
            <w:tabs>
              <w:tab w:val="right" w:leader="dot" w:pos="9016"/>
            </w:tabs>
            <w:rPr>
              <w:rFonts w:eastAsiaTheme="minorEastAsia"/>
              <w:noProof/>
              <w:kern w:val="2"/>
              <w:sz w:val="22"/>
              <w:lang w:eastAsia="en-GB"/>
              <w14:ligatures w14:val="standardContextual"/>
            </w:rPr>
          </w:pPr>
          <w:hyperlink w:anchor="_Toc144815509" w:history="1">
            <w:r w:rsidR="00DC3373" w:rsidRPr="00EF59ED">
              <w:rPr>
                <w:rStyle w:val="Hyperlink"/>
                <w:noProof/>
              </w:rPr>
              <w:t>Scope</w:t>
            </w:r>
            <w:r w:rsidR="00DC3373">
              <w:rPr>
                <w:noProof/>
                <w:webHidden/>
              </w:rPr>
              <w:tab/>
            </w:r>
            <w:r w:rsidR="00DC3373">
              <w:rPr>
                <w:noProof/>
                <w:webHidden/>
              </w:rPr>
              <w:fldChar w:fldCharType="begin"/>
            </w:r>
            <w:r w:rsidR="00DC3373">
              <w:rPr>
                <w:noProof/>
                <w:webHidden/>
              </w:rPr>
              <w:instrText xml:space="preserve"> PAGEREF _Toc144815509 \h </w:instrText>
            </w:r>
            <w:r w:rsidR="00DC3373">
              <w:rPr>
                <w:noProof/>
                <w:webHidden/>
              </w:rPr>
            </w:r>
            <w:r w:rsidR="00DC3373">
              <w:rPr>
                <w:noProof/>
                <w:webHidden/>
              </w:rPr>
              <w:fldChar w:fldCharType="separate"/>
            </w:r>
            <w:r w:rsidR="00DC3373">
              <w:rPr>
                <w:noProof/>
                <w:webHidden/>
              </w:rPr>
              <w:t>3</w:t>
            </w:r>
            <w:r w:rsidR="00DC3373">
              <w:rPr>
                <w:noProof/>
                <w:webHidden/>
              </w:rPr>
              <w:fldChar w:fldCharType="end"/>
            </w:r>
          </w:hyperlink>
        </w:p>
        <w:p w14:paraId="31FF471A" w14:textId="4722D003" w:rsidR="00DC3373" w:rsidRDefault="00000000">
          <w:pPr>
            <w:pStyle w:val="TOC2"/>
            <w:tabs>
              <w:tab w:val="right" w:leader="dot" w:pos="9016"/>
            </w:tabs>
            <w:rPr>
              <w:rFonts w:eastAsiaTheme="minorEastAsia"/>
              <w:noProof/>
              <w:kern w:val="2"/>
              <w:sz w:val="22"/>
              <w:lang w:eastAsia="en-GB"/>
              <w14:ligatures w14:val="standardContextual"/>
            </w:rPr>
          </w:pPr>
          <w:hyperlink w:anchor="_Toc144815510" w:history="1">
            <w:r w:rsidR="00DC3373" w:rsidRPr="00EF59ED">
              <w:rPr>
                <w:rStyle w:val="Hyperlink"/>
                <w:noProof/>
              </w:rPr>
              <w:t>Methodology</w:t>
            </w:r>
            <w:r w:rsidR="00DC3373">
              <w:rPr>
                <w:noProof/>
                <w:webHidden/>
              </w:rPr>
              <w:tab/>
            </w:r>
            <w:r w:rsidR="00DC3373">
              <w:rPr>
                <w:noProof/>
                <w:webHidden/>
              </w:rPr>
              <w:fldChar w:fldCharType="begin"/>
            </w:r>
            <w:r w:rsidR="00DC3373">
              <w:rPr>
                <w:noProof/>
                <w:webHidden/>
              </w:rPr>
              <w:instrText xml:space="preserve"> PAGEREF _Toc144815510 \h </w:instrText>
            </w:r>
            <w:r w:rsidR="00DC3373">
              <w:rPr>
                <w:noProof/>
                <w:webHidden/>
              </w:rPr>
            </w:r>
            <w:r w:rsidR="00DC3373">
              <w:rPr>
                <w:noProof/>
                <w:webHidden/>
              </w:rPr>
              <w:fldChar w:fldCharType="separate"/>
            </w:r>
            <w:r w:rsidR="00DC3373">
              <w:rPr>
                <w:noProof/>
                <w:webHidden/>
              </w:rPr>
              <w:t>3</w:t>
            </w:r>
            <w:r w:rsidR="00DC3373">
              <w:rPr>
                <w:noProof/>
                <w:webHidden/>
              </w:rPr>
              <w:fldChar w:fldCharType="end"/>
            </w:r>
          </w:hyperlink>
        </w:p>
        <w:p w14:paraId="295789E9" w14:textId="209523B0" w:rsidR="00DC3373" w:rsidRDefault="00000000">
          <w:pPr>
            <w:pStyle w:val="TOC1"/>
            <w:tabs>
              <w:tab w:val="right" w:leader="dot" w:pos="9016"/>
            </w:tabs>
            <w:rPr>
              <w:rFonts w:eastAsiaTheme="minorEastAsia"/>
              <w:noProof/>
              <w:kern w:val="2"/>
              <w:sz w:val="22"/>
              <w:lang w:eastAsia="en-GB"/>
              <w14:ligatures w14:val="standardContextual"/>
            </w:rPr>
          </w:pPr>
          <w:hyperlink w:anchor="_Toc144815511" w:history="1">
            <w:r w:rsidR="00DC3373" w:rsidRPr="00EF59ED">
              <w:rPr>
                <w:rStyle w:val="Hyperlink"/>
                <w:noProof/>
              </w:rPr>
              <w:t>The Armed Forces Population</w:t>
            </w:r>
            <w:r w:rsidR="00DC3373">
              <w:rPr>
                <w:noProof/>
                <w:webHidden/>
              </w:rPr>
              <w:tab/>
            </w:r>
            <w:r w:rsidR="00DC3373">
              <w:rPr>
                <w:noProof/>
                <w:webHidden/>
              </w:rPr>
              <w:fldChar w:fldCharType="begin"/>
            </w:r>
            <w:r w:rsidR="00DC3373">
              <w:rPr>
                <w:noProof/>
                <w:webHidden/>
              </w:rPr>
              <w:instrText xml:space="preserve"> PAGEREF _Toc144815511 \h </w:instrText>
            </w:r>
            <w:r w:rsidR="00DC3373">
              <w:rPr>
                <w:noProof/>
                <w:webHidden/>
              </w:rPr>
            </w:r>
            <w:r w:rsidR="00DC3373">
              <w:rPr>
                <w:noProof/>
                <w:webHidden/>
              </w:rPr>
              <w:fldChar w:fldCharType="separate"/>
            </w:r>
            <w:r w:rsidR="00DC3373">
              <w:rPr>
                <w:noProof/>
                <w:webHidden/>
              </w:rPr>
              <w:t>4</w:t>
            </w:r>
            <w:r w:rsidR="00DC3373">
              <w:rPr>
                <w:noProof/>
                <w:webHidden/>
              </w:rPr>
              <w:fldChar w:fldCharType="end"/>
            </w:r>
          </w:hyperlink>
        </w:p>
        <w:p w14:paraId="1E5284D7" w14:textId="40DA08D5" w:rsidR="00DC3373" w:rsidRDefault="00000000">
          <w:pPr>
            <w:pStyle w:val="TOC2"/>
            <w:tabs>
              <w:tab w:val="right" w:leader="dot" w:pos="9016"/>
            </w:tabs>
            <w:rPr>
              <w:rFonts w:eastAsiaTheme="minorEastAsia"/>
              <w:noProof/>
              <w:kern w:val="2"/>
              <w:sz w:val="22"/>
              <w:lang w:eastAsia="en-GB"/>
              <w14:ligatures w14:val="standardContextual"/>
            </w:rPr>
          </w:pPr>
          <w:hyperlink w:anchor="_Toc144815512" w:history="1">
            <w:r w:rsidR="00DC3373" w:rsidRPr="00EF59ED">
              <w:rPr>
                <w:rStyle w:val="Hyperlink"/>
                <w:noProof/>
              </w:rPr>
              <w:t>Military Personnel</w:t>
            </w:r>
            <w:r w:rsidR="00DC3373">
              <w:rPr>
                <w:noProof/>
                <w:webHidden/>
              </w:rPr>
              <w:tab/>
            </w:r>
            <w:r w:rsidR="00DC3373">
              <w:rPr>
                <w:noProof/>
                <w:webHidden/>
              </w:rPr>
              <w:fldChar w:fldCharType="begin"/>
            </w:r>
            <w:r w:rsidR="00DC3373">
              <w:rPr>
                <w:noProof/>
                <w:webHidden/>
              </w:rPr>
              <w:instrText xml:space="preserve"> PAGEREF _Toc144815512 \h </w:instrText>
            </w:r>
            <w:r w:rsidR="00DC3373">
              <w:rPr>
                <w:noProof/>
                <w:webHidden/>
              </w:rPr>
            </w:r>
            <w:r w:rsidR="00DC3373">
              <w:rPr>
                <w:noProof/>
                <w:webHidden/>
              </w:rPr>
              <w:fldChar w:fldCharType="separate"/>
            </w:r>
            <w:r w:rsidR="00DC3373">
              <w:rPr>
                <w:noProof/>
                <w:webHidden/>
              </w:rPr>
              <w:t>4</w:t>
            </w:r>
            <w:r w:rsidR="00DC3373">
              <w:rPr>
                <w:noProof/>
                <w:webHidden/>
              </w:rPr>
              <w:fldChar w:fldCharType="end"/>
            </w:r>
          </w:hyperlink>
        </w:p>
        <w:p w14:paraId="5EBEF3BC" w14:textId="3B15F061" w:rsidR="00DC3373" w:rsidRDefault="00000000">
          <w:pPr>
            <w:pStyle w:val="TOC2"/>
            <w:tabs>
              <w:tab w:val="right" w:leader="dot" w:pos="9016"/>
            </w:tabs>
            <w:rPr>
              <w:rFonts w:eastAsiaTheme="minorEastAsia"/>
              <w:noProof/>
              <w:kern w:val="2"/>
              <w:sz w:val="22"/>
              <w:lang w:eastAsia="en-GB"/>
              <w14:ligatures w14:val="standardContextual"/>
            </w:rPr>
          </w:pPr>
          <w:hyperlink w:anchor="_Toc144815513" w:history="1">
            <w:r w:rsidR="00DC3373" w:rsidRPr="00EF59ED">
              <w:rPr>
                <w:rStyle w:val="Hyperlink"/>
                <w:noProof/>
              </w:rPr>
              <w:t>Service Leavers</w:t>
            </w:r>
            <w:r w:rsidR="00DC3373">
              <w:rPr>
                <w:noProof/>
                <w:webHidden/>
              </w:rPr>
              <w:tab/>
            </w:r>
            <w:r w:rsidR="00DC3373">
              <w:rPr>
                <w:noProof/>
                <w:webHidden/>
              </w:rPr>
              <w:fldChar w:fldCharType="begin"/>
            </w:r>
            <w:r w:rsidR="00DC3373">
              <w:rPr>
                <w:noProof/>
                <w:webHidden/>
              </w:rPr>
              <w:instrText xml:space="preserve"> PAGEREF _Toc144815513 \h </w:instrText>
            </w:r>
            <w:r w:rsidR="00DC3373">
              <w:rPr>
                <w:noProof/>
                <w:webHidden/>
              </w:rPr>
            </w:r>
            <w:r w:rsidR="00DC3373">
              <w:rPr>
                <w:noProof/>
                <w:webHidden/>
              </w:rPr>
              <w:fldChar w:fldCharType="separate"/>
            </w:r>
            <w:r w:rsidR="00DC3373">
              <w:rPr>
                <w:noProof/>
                <w:webHidden/>
              </w:rPr>
              <w:t>5</w:t>
            </w:r>
            <w:r w:rsidR="00DC3373">
              <w:rPr>
                <w:noProof/>
                <w:webHidden/>
              </w:rPr>
              <w:fldChar w:fldCharType="end"/>
            </w:r>
          </w:hyperlink>
        </w:p>
        <w:p w14:paraId="5E996603" w14:textId="7E3C3B44" w:rsidR="00DC3373" w:rsidRDefault="00000000">
          <w:pPr>
            <w:pStyle w:val="TOC2"/>
            <w:tabs>
              <w:tab w:val="right" w:leader="dot" w:pos="9016"/>
            </w:tabs>
            <w:rPr>
              <w:rFonts w:eastAsiaTheme="minorEastAsia"/>
              <w:noProof/>
              <w:kern w:val="2"/>
              <w:sz w:val="22"/>
              <w:lang w:eastAsia="en-GB"/>
              <w14:ligatures w14:val="standardContextual"/>
            </w:rPr>
          </w:pPr>
          <w:hyperlink w:anchor="_Toc144815514" w:history="1">
            <w:r w:rsidR="00DC3373" w:rsidRPr="00EF59ED">
              <w:rPr>
                <w:rStyle w:val="Hyperlink"/>
                <w:noProof/>
              </w:rPr>
              <w:t>Ex-Service Personnel in Buckinghamshire</w:t>
            </w:r>
            <w:r w:rsidR="00DC3373">
              <w:rPr>
                <w:noProof/>
                <w:webHidden/>
              </w:rPr>
              <w:tab/>
            </w:r>
            <w:r w:rsidR="00DC3373">
              <w:rPr>
                <w:noProof/>
                <w:webHidden/>
              </w:rPr>
              <w:fldChar w:fldCharType="begin"/>
            </w:r>
            <w:r w:rsidR="00DC3373">
              <w:rPr>
                <w:noProof/>
                <w:webHidden/>
              </w:rPr>
              <w:instrText xml:space="preserve"> PAGEREF _Toc144815514 \h </w:instrText>
            </w:r>
            <w:r w:rsidR="00DC3373">
              <w:rPr>
                <w:noProof/>
                <w:webHidden/>
              </w:rPr>
            </w:r>
            <w:r w:rsidR="00DC3373">
              <w:rPr>
                <w:noProof/>
                <w:webHidden/>
              </w:rPr>
              <w:fldChar w:fldCharType="separate"/>
            </w:r>
            <w:r w:rsidR="00DC3373">
              <w:rPr>
                <w:noProof/>
                <w:webHidden/>
              </w:rPr>
              <w:t>5</w:t>
            </w:r>
            <w:r w:rsidR="00DC3373">
              <w:rPr>
                <w:noProof/>
                <w:webHidden/>
              </w:rPr>
              <w:fldChar w:fldCharType="end"/>
            </w:r>
          </w:hyperlink>
        </w:p>
        <w:p w14:paraId="3DEB5E73" w14:textId="4491AB69" w:rsidR="00DC3373" w:rsidRDefault="00000000">
          <w:pPr>
            <w:pStyle w:val="TOC1"/>
            <w:tabs>
              <w:tab w:val="right" w:leader="dot" w:pos="9016"/>
            </w:tabs>
            <w:rPr>
              <w:rFonts w:eastAsiaTheme="minorEastAsia"/>
              <w:noProof/>
              <w:kern w:val="2"/>
              <w:sz w:val="22"/>
              <w:lang w:eastAsia="en-GB"/>
              <w14:ligatures w14:val="standardContextual"/>
            </w:rPr>
          </w:pPr>
          <w:hyperlink w:anchor="_Toc144815515" w:history="1">
            <w:r w:rsidR="00DC3373" w:rsidRPr="00EF59ED">
              <w:rPr>
                <w:rStyle w:val="Hyperlink"/>
                <w:noProof/>
              </w:rPr>
              <w:t>Education</w:t>
            </w:r>
            <w:r w:rsidR="00DC3373">
              <w:rPr>
                <w:noProof/>
                <w:webHidden/>
              </w:rPr>
              <w:tab/>
            </w:r>
            <w:r w:rsidR="00DC3373">
              <w:rPr>
                <w:noProof/>
                <w:webHidden/>
              </w:rPr>
              <w:fldChar w:fldCharType="begin"/>
            </w:r>
            <w:r w:rsidR="00DC3373">
              <w:rPr>
                <w:noProof/>
                <w:webHidden/>
              </w:rPr>
              <w:instrText xml:space="preserve"> PAGEREF _Toc144815515 \h </w:instrText>
            </w:r>
            <w:r w:rsidR="00DC3373">
              <w:rPr>
                <w:noProof/>
                <w:webHidden/>
              </w:rPr>
            </w:r>
            <w:r w:rsidR="00DC3373">
              <w:rPr>
                <w:noProof/>
                <w:webHidden/>
              </w:rPr>
              <w:fldChar w:fldCharType="separate"/>
            </w:r>
            <w:r w:rsidR="00DC3373">
              <w:rPr>
                <w:noProof/>
                <w:webHidden/>
              </w:rPr>
              <w:t>7</w:t>
            </w:r>
            <w:r w:rsidR="00DC3373">
              <w:rPr>
                <w:noProof/>
                <w:webHidden/>
              </w:rPr>
              <w:fldChar w:fldCharType="end"/>
            </w:r>
          </w:hyperlink>
        </w:p>
        <w:p w14:paraId="0993480F" w14:textId="3C28306B" w:rsidR="00DC3373" w:rsidRDefault="00000000">
          <w:pPr>
            <w:pStyle w:val="TOC2"/>
            <w:tabs>
              <w:tab w:val="right" w:leader="dot" w:pos="9016"/>
            </w:tabs>
            <w:rPr>
              <w:rFonts w:eastAsiaTheme="minorEastAsia"/>
              <w:noProof/>
              <w:kern w:val="2"/>
              <w:sz w:val="22"/>
              <w:lang w:eastAsia="en-GB"/>
              <w14:ligatures w14:val="standardContextual"/>
            </w:rPr>
          </w:pPr>
          <w:hyperlink w:anchor="_Toc144815516" w:history="1">
            <w:r w:rsidR="00DC3373" w:rsidRPr="00EF59ED">
              <w:rPr>
                <w:rStyle w:val="Hyperlink"/>
                <w:noProof/>
              </w:rPr>
              <w:t>Pupils in Buckinghamshire</w:t>
            </w:r>
            <w:r w:rsidR="00DC3373">
              <w:rPr>
                <w:noProof/>
                <w:webHidden/>
              </w:rPr>
              <w:tab/>
            </w:r>
            <w:r w:rsidR="00DC3373">
              <w:rPr>
                <w:noProof/>
                <w:webHidden/>
              </w:rPr>
              <w:fldChar w:fldCharType="begin"/>
            </w:r>
            <w:r w:rsidR="00DC3373">
              <w:rPr>
                <w:noProof/>
                <w:webHidden/>
              </w:rPr>
              <w:instrText xml:space="preserve"> PAGEREF _Toc144815516 \h </w:instrText>
            </w:r>
            <w:r w:rsidR="00DC3373">
              <w:rPr>
                <w:noProof/>
                <w:webHidden/>
              </w:rPr>
            </w:r>
            <w:r w:rsidR="00DC3373">
              <w:rPr>
                <w:noProof/>
                <w:webHidden/>
              </w:rPr>
              <w:fldChar w:fldCharType="separate"/>
            </w:r>
            <w:r w:rsidR="00DC3373">
              <w:rPr>
                <w:noProof/>
                <w:webHidden/>
              </w:rPr>
              <w:t>7</w:t>
            </w:r>
            <w:r w:rsidR="00DC3373">
              <w:rPr>
                <w:noProof/>
                <w:webHidden/>
              </w:rPr>
              <w:fldChar w:fldCharType="end"/>
            </w:r>
          </w:hyperlink>
        </w:p>
        <w:p w14:paraId="72401899" w14:textId="11A3FB3F" w:rsidR="00DC3373" w:rsidRDefault="00000000">
          <w:pPr>
            <w:pStyle w:val="TOC2"/>
            <w:tabs>
              <w:tab w:val="right" w:leader="dot" w:pos="9016"/>
            </w:tabs>
            <w:rPr>
              <w:rFonts w:eastAsiaTheme="minorEastAsia"/>
              <w:noProof/>
              <w:kern w:val="2"/>
              <w:sz w:val="22"/>
              <w:lang w:eastAsia="en-GB"/>
              <w14:ligatures w14:val="standardContextual"/>
            </w:rPr>
          </w:pPr>
          <w:hyperlink w:anchor="_Toc144815517" w:history="1">
            <w:r w:rsidR="00DC3373" w:rsidRPr="00EF59ED">
              <w:rPr>
                <w:rStyle w:val="Hyperlink"/>
                <w:rFonts w:eastAsia="Times New Roman"/>
                <w:noProof/>
                <w:lang w:eastAsia="en-GB"/>
              </w:rPr>
              <w:t>Attainment</w:t>
            </w:r>
            <w:r w:rsidR="00DC3373">
              <w:rPr>
                <w:noProof/>
                <w:webHidden/>
              </w:rPr>
              <w:tab/>
            </w:r>
            <w:r w:rsidR="00DC3373">
              <w:rPr>
                <w:noProof/>
                <w:webHidden/>
              </w:rPr>
              <w:fldChar w:fldCharType="begin"/>
            </w:r>
            <w:r w:rsidR="00DC3373">
              <w:rPr>
                <w:noProof/>
                <w:webHidden/>
              </w:rPr>
              <w:instrText xml:space="preserve"> PAGEREF _Toc144815517 \h </w:instrText>
            </w:r>
            <w:r w:rsidR="00DC3373">
              <w:rPr>
                <w:noProof/>
                <w:webHidden/>
              </w:rPr>
            </w:r>
            <w:r w:rsidR="00DC3373">
              <w:rPr>
                <w:noProof/>
                <w:webHidden/>
              </w:rPr>
              <w:fldChar w:fldCharType="separate"/>
            </w:r>
            <w:r w:rsidR="00DC3373">
              <w:rPr>
                <w:noProof/>
                <w:webHidden/>
              </w:rPr>
              <w:t>7</w:t>
            </w:r>
            <w:r w:rsidR="00DC3373">
              <w:rPr>
                <w:noProof/>
                <w:webHidden/>
              </w:rPr>
              <w:fldChar w:fldCharType="end"/>
            </w:r>
          </w:hyperlink>
        </w:p>
        <w:p w14:paraId="1FFCABC8" w14:textId="528A4384" w:rsidR="00DC3373" w:rsidRDefault="00000000">
          <w:pPr>
            <w:pStyle w:val="TOC1"/>
            <w:tabs>
              <w:tab w:val="right" w:leader="dot" w:pos="9016"/>
            </w:tabs>
            <w:rPr>
              <w:rFonts w:eastAsiaTheme="minorEastAsia"/>
              <w:noProof/>
              <w:kern w:val="2"/>
              <w:sz w:val="22"/>
              <w:lang w:eastAsia="en-GB"/>
              <w14:ligatures w14:val="standardContextual"/>
            </w:rPr>
          </w:pPr>
          <w:hyperlink w:anchor="_Toc144815518" w:history="1">
            <w:r w:rsidR="00DC3373" w:rsidRPr="00EF59ED">
              <w:rPr>
                <w:rStyle w:val="Hyperlink"/>
                <w:rFonts w:eastAsia="Times New Roman"/>
                <w:noProof/>
                <w:lang w:eastAsia="en-GB"/>
              </w:rPr>
              <w:t>Healthcare</w:t>
            </w:r>
            <w:r w:rsidR="00DC3373">
              <w:rPr>
                <w:noProof/>
                <w:webHidden/>
              </w:rPr>
              <w:tab/>
            </w:r>
            <w:r w:rsidR="00DC3373">
              <w:rPr>
                <w:noProof/>
                <w:webHidden/>
              </w:rPr>
              <w:fldChar w:fldCharType="begin"/>
            </w:r>
            <w:r w:rsidR="00DC3373">
              <w:rPr>
                <w:noProof/>
                <w:webHidden/>
              </w:rPr>
              <w:instrText xml:space="preserve"> PAGEREF _Toc144815518 \h </w:instrText>
            </w:r>
            <w:r w:rsidR="00DC3373">
              <w:rPr>
                <w:noProof/>
                <w:webHidden/>
              </w:rPr>
            </w:r>
            <w:r w:rsidR="00DC3373">
              <w:rPr>
                <w:noProof/>
                <w:webHidden/>
              </w:rPr>
              <w:fldChar w:fldCharType="separate"/>
            </w:r>
            <w:r w:rsidR="00DC3373">
              <w:rPr>
                <w:noProof/>
                <w:webHidden/>
              </w:rPr>
              <w:t>8</w:t>
            </w:r>
            <w:r w:rsidR="00DC3373">
              <w:rPr>
                <w:noProof/>
                <w:webHidden/>
              </w:rPr>
              <w:fldChar w:fldCharType="end"/>
            </w:r>
          </w:hyperlink>
        </w:p>
        <w:p w14:paraId="3B56D76C" w14:textId="00926E57" w:rsidR="00DC3373" w:rsidRDefault="00000000">
          <w:pPr>
            <w:pStyle w:val="TOC2"/>
            <w:tabs>
              <w:tab w:val="right" w:leader="dot" w:pos="9016"/>
            </w:tabs>
            <w:rPr>
              <w:rFonts w:eastAsiaTheme="minorEastAsia"/>
              <w:noProof/>
              <w:kern w:val="2"/>
              <w:sz w:val="22"/>
              <w:lang w:eastAsia="en-GB"/>
              <w14:ligatures w14:val="standardContextual"/>
            </w:rPr>
          </w:pPr>
          <w:hyperlink w:anchor="_Toc144815519" w:history="1">
            <w:r w:rsidR="00DC3373" w:rsidRPr="00EF59ED">
              <w:rPr>
                <w:rStyle w:val="Hyperlink"/>
                <w:rFonts w:eastAsia="Times New Roman"/>
                <w:noProof/>
                <w:lang w:eastAsia="en-GB"/>
              </w:rPr>
              <w:t>Overall Health &amp; Wellbeing</w:t>
            </w:r>
            <w:r w:rsidR="00DC3373">
              <w:rPr>
                <w:noProof/>
                <w:webHidden/>
              </w:rPr>
              <w:tab/>
            </w:r>
            <w:r w:rsidR="00DC3373">
              <w:rPr>
                <w:noProof/>
                <w:webHidden/>
              </w:rPr>
              <w:fldChar w:fldCharType="begin"/>
            </w:r>
            <w:r w:rsidR="00DC3373">
              <w:rPr>
                <w:noProof/>
                <w:webHidden/>
              </w:rPr>
              <w:instrText xml:space="preserve"> PAGEREF _Toc144815519 \h </w:instrText>
            </w:r>
            <w:r w:rsidR="00DC3373">
              <w:rPr>
                <w:noProof/>
                <w:webHidden/>
              </w:rPr>
            </w:r>
            <w:r w:rsidR="00DC3373">
              <w:rPr>
                <w:noProof/>
                <w:webHidden/>
              </w:rPr>
              <w:fldChar w:fldCharType="separate"/>
            </w:r>
            <w:r w:rsidR="00DC3373">
              <w:rPr>
                <w:noProof/>
                <w:webHidden/>
              </w:rPr>
              <w:t>8</w:t>
            </w:r>
            <w:r w:rsidR="00DC3373">
              <w:rPr>
                <w:noProof/>
                <w:webHidden/>
              </w:rPr>
              <w:fldChar w:fldCharType="end"/>
            </w:r>
          </w:hyperlink>
        </w:p>
        <w:p w14:paraId="0D9313D1" w14:textId="3025B735" w:rsidR="00DC3373" w:rsidRDefault="00000000">
          <w:pPr>
            <w:pStyle w:val="TOC2"/>
            <w:tabs>
              <w:tab w:val="right" w:leader="dot" w:pos="9016"/>
            </w:tabs>
            <w:rPr>
              <w:rFonts w:eastAsiaTheme="minorEastAsia"/>
              <w:noProof/>
              <w:kern w:val="2"/>
              <w:sz w:val="22"/>
              <w:lang w:eastAsia="en-GB"/>
              <w14:ligatures w14:val="standardContextual"/>
            </w:rPr>
          </w:pPr>
          <w:hyperlink w:anchor="_Toc144815520" w:history="1">
            <w:r w:rsidR="00DC3373" w:rsidRPr="00EF59ED">
              <w:rPr>
                <w:rStyle w:val="Hyperlink"/>
                <w:noProof/>
              </w:rPr>
              <w:t>Mental Health</w:t>
            </w:r>
            <w:r w:rsidR="00DC3373">
              <w:rPr>
                <w:noProof/>
                <w:webHidden/>
              </w:rPr>
              <w:tab/>
            </w:r>
            <w:r w:rsidR="00DC3373">
              <w:rPr>
                <w:noProof/>
                <w:webHidden/>
              </w:rPr>
              <w:fldChar w:fldCharType="begin"/>
            </w:r>
            <w:r w:rsidR="00DC3373">
              <w:rPr>
                <w:noProof/>
                <w:webHidden/>
              </w:rPr>
              <w:instrText xml:space="preserve"> PAGEREF _Toc144815520 \h </w:instrText>
            </w:r>
            <w:r w:rsidR="00DC3373">
              <w:rPr>
                <w:noProof/>
                <w:webHidden/>
              </w:rPr>
            </w:r>
            <w:r w:rsidR="00DC3373">
              <w:rPr>
                <w:noProof/>
                <w:webHidden/>
              </w:rPr>
              <w:fldChar w:fldCharType="separate"/>
            </w:r>
            <w:r w:rsidR="00DC3373">
              <w:rPr>
                <w:noProof/>
                <w:webHidden/>
              </w:rPr>
              <w:t>9</w:t>
            </w:r>
            <w:r w:rsidR="00DC3373">
              <w:rPr>
                <w:noProof/>
                <w:webHidden/>
              </w:rPr>
              <w:fldChar w:fldCharType="end"/>
            </w:r>
          </w:hyperlink>
        </w:p>
        <w:p w14:paraId="5E6BFAA3" w14:textId="6C384EF1" w:rsidR="00DC3373" w:rsidRDefault="00000000">
          <w:pPr>
            <w:pStyle w:val="TOC2"/>
            <w:tabs>
              <w:tab w:val="right" w:leader="dot" w:pos="9016"/>
            </w:tabs>
            <w:rPr>
              <w:rFonts w:eastAsiaTheme="minorEastAsia"/>
              <w:noProof/>
              <w:kern w:val="2"/>
              <w:sz w:val="22"/>
              <w:lang w:eastAsia="en-GB"/>
              <w14:ligatures w14:val="standardContextual"/>
            </w:rPr>
          </w:pPr>
          <w:hyperlink w:anchor="_Toc144815521" w:history="1">
            <w:r w:rsidR="00DC3373" w:rsidRPr="00EF59ED">
              <w:rPr>
                <w:rStyle w:val="Hyperlink"/>
                <w:noProof/>
              </w:rPr>
              <w:t>Alcohol Misuse</w:t>
            </w:r>
            <w:r w:rsidR="00DC3373">
              <w:rPr>
                <w:noProof/>
                <w:webHidden/>
              </w:rPr>
              <w:tab/>
            </w:r>
            <w:r w:rsidR="00DC3373">
              <w:rPr>
                <w:noProof/>
                <w:webHidden/>
              </w:rPr>
              <w:fldChar w:fldCharType="begin"/>
            </w:r>
            <w:r w:rsidR="00DC3373">
              <w:rPr>
                <w:noProof/>
                <w:webHidden/>
              </w:rPr>
              <w:instrText xml:space="preserve"> PAGEREF _Toc144815521 \h </w:instrText>
            </w:r>
            <w:r w:rsidR="00DC3373">
              <w:rPr>
                <w:noProof/>
                <w:webHidden/>
              </w:rPr>
            </w:r>
            <w:r w:rsidR="00DC3373">
              <w:rPr>
                <w:noProof/>
                <w:webHidden/>
              </w:rPr>
              <w:fldChar w:fldCharType="separate"/>
            </w:r>
            <w:r w:rsidR="00DC3373">
              <w:rPr>
                <w:noProof/>
                <w:webHidden/>
              </w:rPr>
              <w:t>10</w:t>
            </w:r>
            <w:r w:rsidR="00DC3373">
              <w:rPr>
                <w:noProof/>
                <w:webHidden/>
              </w:rPr>
              <w:fldChar w:fldCharType="end"/>
            </w:r>
          </w:hyperlink>
        </w:p>
        <w:p w14:paraId="6F7B2484" w14:textId="56FC4564" w:rsidR="00DC3373" w:rsidRDefault="00000000">
          <w:pPr>
            <w:pStyle w:val="TOC2"/>
            <w:tabs>
              <w:tab w:val="right" w:leader="dot" w:pos="9016"/>
            </w:tabs>
            <w:rPr>
              <w:rFonts w:eastAsiaTheme="minorEastAsia"/>
              <w:noProof/>
              <w:kern w:val="2"/>
              <w:sz w:val="22"/>
              <w:lang w:eastAsia="en-GB"/>
              <w14:ligatures w14:val="standardContextual"/>
            </w:rPr>
          </w:pPr>
          <w:hyperlink w:anchor="_Toc144815522" w:history="1">
            <w:r w:rsidR="00DC3373" w:rsidRPr="00EF59ED">
              <w:rPr>
                <w:rStyle w:val="Hyperlink"/>
                <w:noProof/>
              </w:rPr>
              <w:t>Smoking</w:t>
            </w:r>
            <w:r w:rsidR="00DC3373">
              <w:rPr>
                <w:noProof/>
                <w:webHidden/>
              </w:rPr>
              <w:tab/>
            </w:r>
            <w:r w:rsidR="00DC3373">
              <w:rPr>
                <w:noProof/>
                <w:webHidden/>
              </w:rPr>
              <w:fldChar w:fldCharType="begin"/>
            </w:r>
            <w:r w:rsidR="00DC3373">
              <w:rPr>
                <w:noProof/>
                <w:webHidden/>
              </w:rPr>
              <w:instrText xml:space="preserve"> PAGEREF _Toc144815522 \h </w:instrText>
            </w:r>
            <w:r w:rsidR="00DC3373">
              <w:rPr>
                <w:noProof/>
                <w:webHidden/>
              </w:rPr>
            </w:r>
            <w:r w:rsidR="00DC3373">
              <w:rPr>
                <w:noProof/>
                <w:webHidden/>
              </w:rPr>
              <w:fldChar w:fldCharType="separate"/>
            </w:r>
            <w:r w:rsidR="00DC3373">
              <w:rPr>
                <w:noProof/>
                <w:webHidden/>
              </w:rPr>
              <w:t>11</w:t>
            </w:r>
            <w:r w:rsidR="00DC3373">
              <w:rPr>
                <w:noProof/>
                <w:webHidden/>
              </w:rPr>
              <w:fldChar w:fldCharType="end"/>
            </w:r>
          </w:hyperlink>
        </w:p>
        <w:p w14:paraId="6234CBF8" w14:textId="39B74102" w:rsidR="00DC3373" w:rsidRDefault="00000000">
          <w:pPr>
            <w:pStyle w:val="TOC2"/>
            <w:tabs>
              <w:tab w:val="right" w:leader="dot" w:pos="9016"/>
            </w:tabs>
            <w:rPr>
              <w:rFonts w:eastAsiaTheme="minorEastAsia"/>
              <w:noProof/>
              <w:kern w:val="2"/>
              <w:sz w:val="22"/>
              <w:lang w:eastAsia="en-GB"/>
              <w14:ligatures w14:val="standardContextual"/>
            </w:rPr>
          </w:pPr>
          <w:hyperlink w:anchor="_Toc144815523" w:history="1">
            <w:r w:rsidR="00DC3373" w:rsidRPr="00EF59ED">
              <w:rPr>
                <w:rStyle w:val="Hyperlink"/>
                <w:noProof/>
              </w:rPr>
              <w:t>Access to healthcare services for Service families</w:t>
            </w:r>
            <w:r w:rsidR="00DC3373">
              <w:rPr>
                <w:noProof/>
                <w:webHidden/>
              </w:rPr>
              <w:tab/>
            </w:r>
            <w:r w:rsidR="00DC3373">
              <w:rPr>
                <w:noProof/>
                <w:webHidden/>
              </w:rPr>
              <w:fldChar w:fldCharType="begin"/>
            </w:r>
            <w:r w:rsidR="00DC3373">
              <w:rPr>
                <w:noProof/>
                <w:webHidden/>
              </w:rPr>
              <w:instrText xml:space="preserve"> PAGEREF _Toc144815523 \h </w:instrText>
            </w:r>
            <w:r w:rsidR="00DC3373">
              <w:rPr>
                <w:noProof/>
                <w:webHidden/>
              </w:rPr>
            </w:r>
            <w:r w:rsidR="00DC3373">
              <w:rPr>
                <w:noProof/>
                <w:webHidden/>
              </w:rPr>
              <w:fldChar w:fldCharType="separate"/>
            </w:r>
            <w:r w:rsidR="00DC3373">
              <w:rPr>
                <w:noProof/>
                <w:webHidden/>
              </w:rPr>
              <w:t>11</w:t>
            </w:r>
            <w:r w:rsidR="00DC3373">
              <w:rPr>
                <w:noProof/>
                <w:webHidden/>
              </w:rPr>
              <w:fldChar w:fldCharType="end"/>
            </w:r>
          </w:hyperlink>
        </w:p>
        <w:p w14:paraId="1E81D837" w14:textId="635B178E" w:rsidR="00DC3373" w:rsidRDefault="00000000">
          <w:pPr>
            <w:pStyle w:val="TOC2"/>
            <w:tabs>
              <w:tab w:val="right" w:leader="dot" w:pos="9016"/>
            </w:tabs>
            <w:rPr>
              <w:rFonts w:eastAsiaTheme="minorEastAsia"/>
              <w:noProof/>
              <w:kern w:val="2"/>
              <w:sz w:val="22"/>
              <w:lang w:eastAsia="en-GB"/>
              <w14:ligatures w14:val="standardContextual"/>
            </w:rPr>
          </w:pPr>
          <w:hyperlink w:anchor="_Toc144815524" w:history="1">
            <w:r w:rsidR="00DC3373" w:rsidRPr="00EF59ED">
              <w:rPr>
                <w:rStyle w:val="Hyperlink"/>
                <w:noProof/>
              </w:rPr>
              <w:t>Transition to civilian life</w:t>
            </w:r>
            <w:r w:rsidR="00DC3373">
              <w:rPr>
                <w:noProof/>
                <w:webHidden/>
              </w:rPr>
              <w:tab/>
            </w:r>
            <w:r w:rsidR="00DC3373">
              <w:rPr>
                <w:noProof/>
                <w:webHidden/>
              </w:rPr>
              <w:fldChar w:fldCharType="begin"/>
            </w:r>
            <w:r w:rsidR="00DC3373">
              <w:rPr>
                <w:noProof/>
                <w:webHidden/>
              </w:rPr>
              <w:instrText xml:space="preserve"> PAGEREF _Toc144815524 \h </w:instrText>
            </w:r>
            <w:r w:rsidR="00DC3373">
              <w:rPr>
                <w:noProof/>
                <w:webHidden/>
              </w:rPr>
            </w:r>
            <w:r w:rsidR="00DC3373">
              <w:rPr>
                <w:noProof/>
                <w:webHidden/>
              </w:rPr>
              <w:fldChar w:fldCharType="separate"/>
            </w:r>
            <w:r w:rsidR="00DC3373">
              <w:rPr>
                <w:noProof/>
                <w:webHidden/>
              </w:rPr>
              <w:t>11</w:t>
            </w:r>
            <w:r w:rsidR="00DC3373">
              <w:rPr>
                <w:noProof/>
                <w:webHidden/>
              </w:rPr>
              <w:fldChar w:fldCharType="end"/>
            </w:r>
          </w:hyperlink>
        </w:p>
        <w:p w14:paraId="765077C4" w14:textId="28625A56" w:rsidR="00DC3373" w:rsidRDefault="00000000">
          <w:pPr>
            <w:pStyle w:val="TOC1"/>
            <w:tabs>
              <w:tab w:val="right" w:leader="dot" w:pos="9016"/>
            </w:tabs>
            <w:rPr>
              <w:rFonts w:eastAsiaTheme="minorEastAsia"/>
              <w:noProof/>
              <w:kern w:val="2"/>
              <w:sz w:val="22"/>
              <w:lang w:eastAsia="en-GB"/>
              <w14:ligatures w14:val="standardContextual"/>
            </w:rPr>
          </w:pPr>
          <w:hyperlink w:anchor="_Toc144815525" w:history="1">
            <w:r w:rsidR="00DC3373" w:rsidRPr="00EF59ED">
              <w:rPr>
                <w:rStyle w:val="Hyperlink"/>
                <w:rFonts w:eastAsia="Times New Roman"/>
                <w:noProof/>
                <w:lang w:eastAsia="en-GB"/>
              </w:rPr>
              <w:t>Employment</w:t>
            </w:r>
            <w:r w:rsidR="00DC3373">
              <w:rPr>
                <w:noProof/>
                <w:webHidden/>
              </w:rPr>
              <w:tab/>
            </w:r>
            <w:r w:rsidR="00DC3373">
              <w:rPr>
                <w:noProof/>
                <w:webHidden/>
              </w:rPr>
              <w:fldChar w:fldCharType="begin"/>
            </w:r>
            <w:r w:rsidR="00DC3373">
              <w:rPr>
                <w:noProof/>
                <w:webHidden/>
              </w:rPr>
              <w:instrText xml:space="preserve"> PAGEREF _Toc144815525 \h </w:instrText>
            </w:r>
            <w:r w:rsidR="00DC3373">
              <w:rPr>
                <w:noProof/>
                <w:webHidden/>
              </w:rPr>
            </w:r>
            <w:r w:rsidR="00DC3373">
              <w:rPr>
                <w:noProof/>
                <w:webHidden/>
              </w:rPr>
              <w:fldChar w:fldCharType="separate"/>
            </w:r>
            <w:r w:rsidR="00DC3373">
              <w:rPr>
                <w:noProof/>
                <w:webHidden/>
              </w:rPr>
              <w:t>13</w:t>
            </w:r>
            <w:r w:rsidR="00DC3373">
              <w:rPr>
                <w:noProof/>
                <w:webHidden/>
              </w:rPr>
              <w:fldChar w:fldCharType="end"/>
            </w:r>
          </w:hyperlink>
        </w:p>
        <w:p w14:paraId="080F867A" w14:textId="7961F893" w:rsidR="00DC3373" w:rsidRDefault="00000000">
          <w:pPr>
            <w:pStyle w:val="TOC2"/>
            <w:tabs>
              <w:tab w:val="right" w:leader="dot" w:pos="9016"/>
            </w:tabs>
            <w:rPr>
              <w:rFonts w:eastAsiaTheme="minorEastAsia"/>
              <w:noProof/>
              <w:kern w:val="2"/>
              <w:sz w:val="22"/>
              <w:lang w:eastAsia="en-GB"/>
              <w14:ligatures w14:val="standardContextual"/>
            </w:rPr>
          </w:pPr>
          <w:hyperlink w:anchor="_Toc144815526" w:history="1">
            <w:r w:rsidR="00DC3373" w:rsidRPr="00EF59ED">
              <w:rPr>
                <w:rStyle w:val="Hyperlink"/>
                <w:noProof/>
              </w:rPr>
              <w:t>Services Personnel Civilian Employment</w:t>
            </w:r>
            <w:r w:rsidR="00DC3373">
              <w:rPr>
                <w:noProof/>
                <w:webHidden/>
              </w:rPr>
              <w:tab/>
            </w:r>
            <w:r w:rsidR="00DC3373">
              <w:rPr>
                <w:noProof/>
                <w:webHidden/>
              </w:rPr>
              <w:fldChar w:fldCharType="begin"/>
            </w:r>
            <w:r w:rsidR="00DC3373">
              <w:rPr>
                <w:noProof/>
                <w:webHidden/>
              </w:rPr>
              <w:instrText xml:space="preserve"> PAGEREF _Toc144815526 \h </w:instrText>
            </w:r>
            <w:r w:rsidR="00DC3373">
              <w:rPr>
                <w:noProof/>
                <w:webHidden/>
              </w:rPr>
            </w:r>
            <w:r w:rsidR="00DC3373">
              <w:rPr>
                <w:noProof/>
                <w:webHidden/>
              </w:rPr>
              <w:fldChar w:fldCharType="separate"/>
            </w:r>
            <w:r w:rsidR="00DC3373">
              <w:rPr>
                <w:noProof/>
                <w:webHidden/>
              </w:rPr>
              <w:t>13</w:t>
            </w:r>
            <w:r w:rsidR="00DC3373">
              <w:rPr>
                <w:noProof/>
                <w:webHidden/>
              </w:rPr>
              <w:fldChar w:fldCharType="end"/>
            </w:r>
          </w:hyperlink>
        </w:p>
        <w:p w14:paraId="56A6BBED" w14:textId="26B4B75D" w:rsidR="00DC3373" w:rsidRDefault="00000000">
          <w:pPr>
            <w:pStyle w:val="TOC2"/>
            <w:tabs>
              <w:tab w:val="right" w:leader="dot" w:pos="9016"/>
            </w:tabs>
            <w:rPr>
              <w:rFonts w:eastAsiaTheme="minorEastAsia"/>
              <w:noProof/>
              <w:kern w:val="2"/>
              <w:sz w:val="22"/>
              <w:lang w:eastAsia="en-GB"/>
              <w14:ligatures w14:val="standardContextual"/>
            </w:rPr>
          </w:pPr>
          <w:hyperlink w:anchor="_Toc144815527" w:history="1">
            <w:r w:rsidR="00DC3373" w:rsidRPr="00EF59ED">
              <w:rPr>
                <w:rStyle w:val="Hyperlink"/>
                <w:noProof/>
              </w:rPr>
              <w:t>Issues with Moving to Civilian Employment</w:t>
            </w:r>
            <w:r w:rsidR="00DC3373">
              <w:rPr>
                <w:noProof/>
                <w:webHidden/>
              </w:rPr>
              <w:tab/>
            </w:r>
            <w:r w:rsidR="00DC3373">
              <w:rPr>
                <w:noProof/>
                <w:webHidden/>
              </w:rPr>
              <w:fldChar w:fldCharType="begin"/>
            </w:r>
            <w:r w:rsidR="00DC3373">
              <w:rPr>
                <w:noProof/>
                <w:webHidden/>
              </w:rPr>
              <w:instrText xml:space="preserve"> PAGEREF _Toc144815527 \h </w:instrText>
            </w:r>
            <w:r w:rsidR="00DC3373">
              <w:rPr>
                <w:noProof/>
                <w:webHidden/>
              </w:rPr>
            </w:r>
            <w:r w:rsidR="00DC3373">
              <w:rPr>
                <w:noProof/>
                <w:webHidden/>
              </w:rPr>
              <w:fldChar w:fldCharType="separate"/>
            </w:r>
            <w:r w:rsidR="00DC3373">
              <w:rPr>
                <w:noProof/>
                <w:webHidden/>
              </w:rPr>
              <w:t>13</w:t>
            </w:r>
            <w:r w:rsidR="00DC3373">
              <w:rPr>
                <w:noProof/>
                <w:webHidden/>
              </w:rPr>
              <w:fldChar w:fldCharType="end"/>
            </w:r>
          </w:hyperlink>
        </w:p>
        <w:p w14:paraId="5584697C" w14:textId="38D5C8B7" w:rsidR="00DC3373" w:rsidRDefault="00000000">
          <w:pPr>
            <w:pStyle w:val="TOC1"/>
            <w:tabs>
              <w:tab w:val="right" w:leader="dot" w:pos="9016"/>
            </w:tabs>
            <w:rPr>
              <w:rFonts w:eastAsiaTheme="minorEastAsia"/>
              <w:noProof/>
              <w:kern w:val="2"/>
              <w:sz w:val="22"/>
              <w:lang w:eastAsia="en-GB"/>
              <w14:ligatures w14:val="standardContextual"/>
            </w:rPr>
          </w:pPr>
          <w:hyperlink w:anchor="_Toc144815528" w:history="1">
            <w:r w:rsidR="00DC3373" w:rsidRPr="00EF59ED">
              <w:rPr>
                <w:rStyle w:val="Hyperlink"/>
                <w:rFonts w:eastAsia="Times New Roman"/>
                <w:noProof/>
                <w:lang w:eastAsia="en-GB"/>
              </w:rPr>
              <w:t>Crime and the Criminal Justice System</w:t>
            </w:r>
            <w:r w:rsidR="00DC3373">
              <w:rPr>
                <w:noProof/>
                <w:webHidden/>
              </w:rPr>
              <w:tab/>
            </w:r>
            <w:r w:rsidR="00DC3373">
              <w:rPr>
                <w:noProof/>
                <w:webHidden/>
              </w:rPr>
              <w:fldChar w:fldCharType="begin"/>
            </w:r>
            <w:r w:rsidR="00DC3373">
              <w:rPr>
                <w:noProof/>
                <w:webHidden/>
              </w:rPr>
              <w:instrText xml:space="preserve"> PAGEREF _Toc144815528 \h </w:instrText>
            </w:r>
            <w:r w:rsidR="00DC3373">
              <w:rPr>
                <w:noProof/>
                <w:webHidden/>
              </w:rPr>
            </w:r>
            <w:r w:rsidR="00DC3373">
              <w:rPr>
                <w:noProof/>
                <w:webHidden/>
              </w:rPr>
              <w:fldChar w:fldCharType="separate"/>
            </w:r>
            <w:r w:rsidR="00DC3373">
              <w:rPr>
                <w:noProof/>
                <w:webHidden/>
              </w:rPr>
              <w:t>14</w:t>
            </w:r>
            <w:r w:rsidR="00DC3373">
              <w:rPr>
                <w:noProof/>
                <w:webHidden/>
              </w:rPr>
              <w:fldChar w:fldCharType="end"/>
            </w:r>
          </w:hyperlink>
        </w:p>
        <w:p w14:paraId="53CF9396" w14:textId="3762035E" w:rsidR="00DC3373" w:rsidRDefault="00000000">
          <w:pPr>
            <w:pStyle w:val="TOC2"/>
            <w:tabs>
              <w:tab w:val="right" w:leader="dot" w:pos="9016"/>
            </w:tabs>
            <w:rPr>
              <w:rFonts w:eastAsiaTheme="minorEastAsia"/>
              <w:noProof/>
              <w:kern w:val="2"/>
              <w:sz w:val="22"/>
              <w:lang w:eastAsia="en-GB"/>
              <w14:ligatures w14:val="standardContextual"/>
            </w:rPr>
          </w:pPr>
          <w:hyperlink w:anchor="_Toc144815529" w:history="1">
            <w:r w:rsidR="00DC3373" w:rsidRPr="00EF59ED">
              <w:rPr>
                <w:rStyle w:val="Hyperlink"/>
                <w:noProof/>
              </w:rPr>
              <w:t>Prison Population</w:t>
            </w:r>
            <w:r w:rsidR="00DC3373">
              <w:rPr>
                <w:noProof/>
                <w:webHidden/>
              </w:rPr>
              <w:tab/>
            </w:r>
            <w:r w:rsidR="00DC3373">
              <w:rPr>
                <w:noProof/>
                <w:webHidden/>
              </w:rPr>
              <w:fldChar w:fldCharType="begin"/>
            </w:r>
            <w:r w:rsidR="00DC3373">
              <w:rPr>
                <w:noProof/>
                <w:webHidden/>
              </w:rPr>
              <w:instrText xml:space="preserve"> PAGEREF _Toc144815529 \h </w:instrText>
            </w:r>
            <w:r w:rsidR="00DC3373">
              <w:rPr>
                <w:noProof/>
                <w:webHidden/>
              </w:rPr>
            </w:r>
            <w:r w:rsidR="00DC3373">
              <w:rPr>
                <w:noProof/>
                <w:webHidden/>
              </w:rPr>
              <w:fldChar w:fldCharType="separate"/>
            </w:r>
            <w:r w:rsidR="00DC3373">
              <w:rPr>
                <w:noProof/>
                <w:webHidden/>
              </w:rPr>
              <w:t>14</w:t>
            </w:r>
            <w:r w:rsidR="00DC3373">
              <w:rPr>
                <w:noProof/>
                <w:webHidden/>
              </w:rPr>
              <w:fldChar w:fldCharType="end"/>
            </w:r>
          </w:hyperlink>
        </w:p>
        <w:p w14:paraId="5D5DBDA7" w14:textId="00A78B8A" w:rsidR="00DC3373" w:rsidRDefault="00000000">
          <w:pPr>
            <w:pStyle w:val="TOC2"/>
            <w:tabs>
              <w:tab w:val="right" w:leader="dot" w:pos="9016"/>
            </w:tabs>
            <w:rPr>
              <w:rFonts w:eastAsiaTheme="minorEastAsia"/>
              <w:noProof/>
              <w:kern w:val="2"/>
              <w:sz w:val="22"/>
              <w:lang w:eastAsia="en-GB"/>
              <w14:ligatures w14:val="standardContextual"/>
            </w:rPr>
          </w:pPr>
          <w:hyperlink w:anchor="_Toc144815530" w:history="1">
            <w:r w:rsidR="00DC3373" w:rsidRPr="00EF59ED">
              <w:rPr>
                <w:rStyle w:val="Hyperlink"/>
                <w:rFonts w:eastAsia="Times New Roman"/>
                <w:noProof/>
                <w:lang w:eastAsia="en-GB"/>
              </w:rPr>
              <w:t>Veteran Offender Profile</w:t>
            </w:r>
            <w:r w:rsidR="00DC3373">
              <w:rPr>
                <w:noProof/>
                <w:webHidden/>
              </w:rPr>
              <w:tab/>
            </w:r>
            <w:r w:rsidR="00DC3373">
              <w:rPr>
                <w:noProof/>
                <w:webHidden/>
              </w:rPr>
              <w:fldChar w:fldCharType="begin"/>
            </w:r>
            <w:r w:rsidR="00DC3373">
              <w:rPr>
                <w:noProof/>
                <w:webHidden/>
              </w:rPr>
              <w:instrText xml:space="preserve"> PAGEREF _Toc144815530 \h </w:instrText>
            </w:r>
            <w:r w:rsidR="00DC3373">
              <w:rPr>
                <w:noProof/>
                <w:webHidden/>
              </w:rPr>
            </w:r>
            <w:r w:rsidR="00DC3373">
              <w:rPr>
                <w:noProof/>
                <w:webHidden/>
              </w:rPr>
              <w:fldChar w:fldCharType="separate"/>
            </w:r>
            <w:r w:rsidR="00DC3373">
              <w:rPr>
                <w:noProof/>
                <w:webHidden/>
              </w:rPr>
              <w:t>14</w:t>
            </w:r>
            <w:r w:rsidR="00DC3373">
              <w:rPr>
                <w:noProof/>
                <w:webHidden/>
              </w:rPr>
              <w:fldChar w:fldCharType="end"/>
            </w:r>
          </w:hyperlink>
        </w:p>
        <w:p w14:paraId="7041998A" w14:textId="3E1A9EDA" w:rsidR="00DC3373" w:rsidRDefault="00000000">
          <w:pPr>
            <w:pStyle w:val="TOC1"/>
            <w:tabs>
              <w:tab w:val="right" w:leader="dot" w:pos="9016"/>
            </w:tabs>
            <w:rPr>
              <w:rFonts w:eastAsiaTheme="minorEastAsia"/>
              <w:noProof/>
              <w:kern w:val="2"/>
              <w:sz w:val="22"/>
              <w:lang w:eastAsia="en-GB"/>
              <w14:ligatures w14:val="standardContextual"/>
            </w:rPr>
          </w:pPr>
          <w:hyperlink w:anchor="_Toc144815531" w:history="1">
            <w:r w:rsidR="00DC3373" w:rsidRPr="00EF59ED">
              <w:rPr>
                <w:rStyle w:val="Hyperlink"/>
                <w:rFonts w:eastAsia="Times New Roman"/>
                <w:noProof/>
                <w:lang w:eastAsia="en-GB"/>
              </w:rPr>
              <w:t>Housing</w:t>
            </w:r>
            <w:r w:rsidR="00DC3373">
              <w:rPr>
                <w:noProof/>
                <w:webHidden/>
              </w:rPr>
              <w:tab/>
            </w:r>
            <w:r w:rsidR="00DC3373">
              <w:rPr>
                <w:noProof/>
                <w:webHidden/>
              </w:rPr>
              <w:fldChar w:fldCharType="begin"/>
            </w:r>
            <w:r w:rsidR="00DC3373">
              <w:rPr>
                <w:noProof/>
                <w:webHidden/>
              </w:rPr>
              <w:instrText xml:space="preserve"> PAGEREF _Toc144815531 \h </w:instrText>
            </w:r>
            <w:r w:rsidR="00DC3373">
              <w:rPr>
                <w:noProof/>
                <w:webHidden/>
              </w:rPr>
            </w:r>
            <w:r w:rsidR="00DC3373">
              <w:rPr>
                <w:noProof/>
                <w:webHidden/>
              </w:rPr>
              <w:fldChar w:fldCharType="separate"/>
            </w:r>
            <w:r w:rsidR="00DC3373">
              <w:rPr>
                <w:noProof/>
                <w:webHidden/>
              </w:rPr>
              <w:t>16</w:t>
            </w:r>
            <w:r w:rsidR="00DC3373">
              <w:rPr>
                <w:noProof/>
                <w:webHidden/>
              </w:rPr>
              <w:fldChar w:fldCharType="end"/>
            </w:r>
          </w:hyperlink>
        </w:p>
        <w:p w14:paraId="1FAC363A" w14:textId="37F1A4BE" w:rsidR="00DC3373" w:rsidRDefault="00000000">
          <w:pPr>
            <w:pStyle w:val="TOC2"/>
            <w:tabs>
              <w:tab w:val="right" w:leader="dot" w:pos="9016"/>
            </w:tabs>
            <w:rPr>
              <w:rFonts w:eastAsiaTheme="minorEastAsia"/>
              <w:noProof/>
              <w:kern w:val="2"/>
              <w:sz w:val="22"/>
              <w:lang w:eastAsia="en-GB"/>
              <w14:ligatures w14:val="standardContextual"/>
            </w:rPr>
          </w:pPr>
          <w:hyperlink w:anchor="_Toc144815532" w:history="1">
            <w:r w:rsidR="00DC3373" w:rsidRPr="00EF59ED">
              <w:rPr>
                <w:rStyle w:val="Hyperlink"/>
                <w:noProof/>
              </w:rPr>
              <w:t>Home Ownership</w:t>
            </w:r>
            <w:r w:rsidR="00DC3373">
              <w:rPr>
                <w:noProof/>
                <w:webHidden/>
              </w:rPr>
              <w:tab/>
            </w:r>
            <w:r w:rsidR="00DC3373">
              <w:rPr>
                <w:noProof/>
                <w:webHidden/>
              </w:rPr>
              <w:fldChar w:fldCharType="begin"/>
            </w:r>
            <w:r w:rsidR="00DC3373">
              <w:rPr>
                <w:noProof/>
                <w:webHidden/>
              </w:rPr>
              <w:instrText xml:space="preserve"> PAGEREF _Toc144815532 \h </w:instrText>
            </w:r>
            <w:r w:rsidR="00DC3373">
              <w:rPr>
                <w:noProof/>
                <w:webHidden/>
              </w:rPr>
            </w:r>
            <w:r w:rsidR="00DC3373">
              <w:rPr>
                <w:noProof/>
                <w:webHidden/>
              </w:rPr>
              <w:fldChar w:fldCharType="separate"/>
            </w:r>
            <w:r w:rsidR="00DC3373">
              <w:rPr>
                <w:noProof/>
                <w:webHidden/>
              </w:rPr>
              <w:t>16</w:t>
            </w:r>
            <w:r w:rsidR="00DC3373">
              <w:rPr>
                <w:noProof/>
                <w:webHidden/>
              </w:rPr>
              <w:fldChar w:fldCharType="end"/>
            </w:r>
          </w:hyperlink>
        </w:p>
        <w:p w14:paraId="2CA9028C" w14:textId="1873C068" w:rsidR="00DC3373" w:rsidRDefault="00000000">
          <w:pPr>
            <w:pStyle w:val="TOC2"/>
            <w:tabs>
              <w:tab w:val="right" w:leader="dot" w:pos="9016"/>
            </w:tabs>
            <w:rPr>
              <w:rFonts w:eastAsiaTheme="minorEastAsia"/>
              <w:noProof/>
              <w:kern w:val="2"/>
              <w:sz w:val="22"/>
              <w:lang w:eastAsia="en-GB"/>
              <w14:ligatures w14:val="standardContextual"/>
            </w:rPr>
          </w:pPr>
          <w:hyperlink w:anchor="_Toc144815533" w:history="1">
            <w:r w:rsidR="00DC3373" w:rsidRPr="00EF59ED">
              <w:rPr>
                <w:rStyle w:val="Hyperlink"/>
                <w:noProof/>
              </w:rPr>
              <w:t>Veterans and Housing</w:t>
            </w:r>
            <w:r w:rsidR="00DC3373">
              <w:rPr>
                <w:noProof/>
                <w:webHidden/>
              </w:rPr>
              <w:tab/>
            </w:r>
            <w:r w:rsidR="00DC3373">
              <w:rPr>
                <w:noProof/>
                <w:webHidden/>
              </w:rPr>
              <w:fldChar w:fldCharType="begin"/>
            </w:r>
            <w:r w:rsidR="00DC3373">
              <w:rPr>
                <w:noProof/>
                <w:webHidden/>
              </w:rPr>
              <w:instrText xml:space="preserve"> PAGEREF _Toc144815533 \h </w:instrText>
            </w:r>
            <w:r w:rsidR="00DC3373">
              <w:rPr>
                <w:noProof/>
                <w:webHidden/>
              </w:rPr>
            </w:r>
            <w:r w:rsidR="00DC3373">
              <w:rPr>
                <w:noProof/>
                <w:webHidden/>
              </w:rPr>
              <w:fldChar w:fldCharType="separate"/>
            </w:r>
            <w:r w:rsidR="00DC3373">
              <w:rPr>
                <w:noProof/>
                <w:webHidden/>
              </w:rPr>
              <w:t>16</w:t>
            </w:r>
            <w:r w:rsidR="00DC3373">
              <w:rPr>
                <w:noProof/>
                <w:webHidden/>
              </w:rPr>
              <w:fldChar w:fldCharType="end"/>
            </w:r>
          </w:hyperlink>
        </w:p>
        <w:p w14:paraId="6AD38687" w14:textId="22FDE1BD" w:rsidR="00DC3373" w:rsidRDefault="00000000">
          <w:pPr>
            <w:pStyle w:val="TOC2"/>
            <w:tabs>
              <w:tab w:val="right" w:leader="dot" w:pos="9016"/>
            </w:tabs>
            <w:rPr>
              <w:rFonts w:eastAsiaTheme="minorEastAsia"/>
              <w:noProof/>
              <w:kern w:val="2"/>
              <w:sz w:val="22"/>
              <w:lang w:eastAsia="en-GB"/>
              <w14:ligatures w14:val="standardContextual"/>
            </w:rPr>
          </w:pPr>
          <w:hyperlink w:anchor="_Toc144815534" w:history="1">
            <w:r w:rsidR="00DC3373" w:rsidRPr="00EF59ED">
              <w:rPr>
                <w:rStyle w:val="Hyperlink"/>
                <w:noProof/>
              </w:rPr>
              <w:t>Homelessness</w:t>
            </w:r>
            <w:r w:rsidR="00DC3373">
              <w:rPr>
                <w:noProof/>
                <w:webHidden/>
              </w:rPr>
              <w:tab/>
            </w:r>
            <w:r w:rsidR="00DC3373">
              <w:rPr>
                <w:noProof/>
                <w:webHidden/>
              </w:rPr>
              <w:fldChar w:fldCharType="begin"/>
            </w:r>
            <w:r w:rsidR="00DC3373">
              <w:rPr>
                <w:noProof/>
                <w:webHidden/>
              </w:rPr>
              <w:instrText xml:space="preserve"> PAGEREF _Toc144815534 \h </w:instrText>
            </w:r>
            <w:r w:rsidR="00DC3373">
              <w:rPr>
                <w:noProof/>
                <w:webHidden/>
              </w:rPr>
            </w:r>
            <w:r w:rsidR="00DC3373">
              <w:rPr>
                <w:noProof/>
                <w:webHidden/>
              </w:rPr>
              <w:fldChar w:fldCharType="separate"/>
            </w:r>
            <w:r w:rsidR="00DC3373">
              <w:rPr>
                <w:noProof/>
                <w:webHidden/>
              </w:rPr>
              <w:t>17</w:t>
            </w:r>
            <w:r w:rsidR="00DC3373">
              <w:rPr>
                <w:noProof/>
                <w:webHidden/>
              </w:rPr>
              <w:fldChar w:fldCharType="end"/>
            </w:r>
          </w:hyperlink>
        </w:p>
        <w:p w14:paraId="4FDCE8CC" w14:textId="75F59B78" w:rsidR="00DC3373" w:rsidRDefault="00000000">
          <w:pPr>
            <w:pStyle w:val="TOC1"/>
            <w:tabs>
              <w:tab w:val="right" w:leader="dot" w:pos="9016"/>
            </w:tabs>
            <w:rPr>
              <w:rFonts w:eastAsiaTheme="minorEastAsia"/>
              <w:noProof/>
              <w:kern w:val="2"/>
              <w:sz w:val="22"/>
              <w:lang w:eastAsia="en-GB"/>
              <w14:ligatures w14:val="standardContextual"/>
            </w:rPr>
          </w:pPr>
          <w:hyperlink w:anchor="_Toc144815535" w:history="1">
            <w:r w:rsidR="00DC3373" w:rsidRPr="00EF59ED">
              <w:rPr>
                <w:rStyle w:val="Hyperlink"/>
                <w:noProof/>
              </w:rPr>
              <w:t>Recommendations</w:t>
            </w:r>
            <w:r w:rsidR="00DC3373">
              <w:rPr>
                <w:noProof/>
                <w:webHidden/>
              </w:rPr>
              <w:tab/>
            </w:r>
            <w:r w:rsidR="00DC3373">
              <w:rPr>
                <w:noProof/>
                <w:webHidden/>
              </w:rPr>
              <w:fldChar w:fldCharType="begin"/>
            </w:r>
            <w:r w:rsidR="00DC3373">
              <w:rPr>
                <w:noProof/>
                <w:webHidden/>
              </w:rPr>
              <w:instrText xml:space="preserve"> PAGEREF _Toc144815535 \h </w:instrText>
            </w:r>
            <w:r w:rsidR="00DC3373">
              <w:rPr>
                <w:noProof/>
                <w:webHidden/>
              </w:rPr>
            </w:r>
            <w:r w:rsidR="00DC3373">
              <w:rPr>
                <w:noProof/>
                <w:webHidden/>
              </w:rPr>
              <w:fldChar w:fldCharType="separate"/>
            </w:r>
            <w:r w:rsidR="00DC3373">
              <w:rPr>
                <w:noProof/>
                <w:webHidden/>
              </w:rPr>
              <w:t>18</w:t>
            </w:r>
            <w:r w:rsidR="00DC3373">
              <w:rPr>
                <w:noProof/>
                <w:webHidden/>
              </w:rPr>
              <w:fldChar w:fldCharType="end"/>
            </w:r>
          </w:hyperlink>
        </w:p>
        <w:p w14:paraId="33600111" w14:textId="68DBA868" w:rsidR="0044650F" w:rsidRDefault="0044650F">
          <w:r>
            <w:rPr>
              <w:b/>
              <w:bCs/>
              <w:noProof/>
            </w:rPr>
            <w:fldChar w:fldCharType="end"/>
          </w:r>
        </w:p>
      </w:sdtContent>
    </w:sdt>
    <w:p w14:paraId="41CA1DE9" w14:textId="01EA5282" w:rsidR="00492B9B" w:rsidRDefault="00492B9B">
      <w:r>
        <w:br w:type="page"/>
      </w:r>
    </w:p>
    <w:p w14:paraId="6E3A1501" w14:textId="4BE692ED" w:rsidR="002E01FC" w:rsidRDefault="003848A4" w:rsidP="00AC66F8">
      <w:pPr>
        <w:pStyle w:val="Heading1"/>
      </w:pPr>
      <w:bookmarkStart w:id="0" w:name="_Toc144815507"/>
      <w:r w:rsidRPr="00AC66F8">
        <w:lastRenderedPageBreak/>
        <w:t>Introduction</w:t>
      </w:r>
      <w:bookmarkEnd w:id="0"/>
    </w:p>
    <w:p w14:paraId="679F76D8" w14:textId="77777777" w:rsidR="000D0360" w:rsidRPr="000D0360" w:rsidRDefault="000D0360" w:rsidP="000D0360"/>
    <w:p w14:paraId="5AA20B23" w14:textId="51F1FF93" w:rsidR="000D0360" w:rsidRDefault="000D0360" w:rsidP="000D0360">
      <w:pPr>
        <w:pStyle w:val="Heading2"/>
      </w:pPr>
      <w:bookmarkStart w:id="1" w:name="_Toc144815508"/>
      <w:r>
        <w:t>The Armed Forces Covenant</w:t>
      </w:r>
      <w:bookmarkEnd w:id="1"/>
    </w:p>
    <w:p w14:paraId="689B88A7" w14:textId="7E72143B" w:rsidR="004D2462" w:rsidRPr="00484DC7" w:rsidRDefault="002E01FC" w:rsidP="00484DC7">
      <w:pPr>
        <w:spacing w:after="240" w:line="360" w:lineRule="auto"/>
      </w:pPr>
      <w:r>
        <w:t>Buckinghamshire Council in July 2020 signed the Armed Forces Covenant: a voluntary statement of mutual support between a civilian community and its local armed forces community.</w:t>
      </w:r>
      <w:r w:rsidR="00F53786">
        <w:t xml:space="preserve"> The Covenant aims to ensure that members of the armed forces community, including family members, are not disadvantaged by virtue of their service to the nation when accessing public or commercial services.</w:t>
      </w:r>
      <w:r>
        <w:t xml:space="preserve"> </w:t>
      </w:r>
      <w:r w:rsidR="00492B9B">
        <w:t>To</w:t>
      </w:r>
      <w:r>
        <w:t xml:space="preserve"> support the local armed forces community effectively, there needs to be a clear picture of the needs, </w:t>
      </w:r>
      <w:proofErr w:type="gramStart"/>
      <w:r>
        <w:t>size</w:t>
      </w:r>
      <w:proofErr w:type="gramEnd"/>
      <w:r>
        <w:t xml:space="preserve"> and profile of the local armed forces community, which this needs assessment aims to support.</w:t>
      </w:r>
    </w:p>
    <w:p w14:paraId="0723B852" w14:textId="520FB037" w:rsidR="004D2462" w:rsidRDefault="004D2462" w:rsidP="00AC66F8">
      <w:pPr>
        <w:pStyle w:val="Heading2"/>
      </w:pPr>
      <w:bookmarkStart w:id="2" w:name="_Toc144815509"/>
      <w:r w:rsidRPr="004D2462">
        <w:t>Scope</w:t>
      </w:r>
      <w:bookmarkEnd w:id="2"/>
    </w:p>
    <w:p w14:paraId="079C9670" w14:textId="31CFA38B" w:rsidR="004D2462" w:rsidRPr="004D2462" w:rsidRDefault="00A11741" w:rsidP="00484DC7">
      <w:pPr>
        <w:spacing w:after="240" w:line="360" w:lineRule="auto"/>
        <w:rPr>
          <w:u w:val="single"/>
        </w:rPr>
      </w:pPr>
      <w:r>
        <w:t>The scope of this Needs Assessment will cover the Armed Forces community in Buckinghamshire. With the use of national research and local evidence the experience of the Armed Forces community will be assessed in relation to the Covenant. Areas considered are Population, Education, Healthcare, Employment, Crime and Housing.</w:t>
      </w:r>
    </w:p>
    <w:p w14:paraId="5390728D" w14:textId="5A86EC9E" w:rsidR="004D2462" w:rsidRDefault="004D2462" w:rsidP="00AC66F8">
      <w:pPr>
        <w:pStyle w:val="Heading2"/>
      </w:pPr>
      <w:bookmarkStart w:id="3" w:name="_Toc144815510"/>
      <w:r w:rsidRPr="004D2462">
        <w:t>Methodology</w:t>
      </w:r>
      <w:bookmarkEnd w:id="3"/>
    </w:p>
    <w:p w14:paraId="5E834F6C" w14:textId="79882590" w:rsidR="00A67E09" w:rsidRDefault="005D0F3E" w:rsidP="00484DC7">
      <w:pPr>
        <w:spacing w:after="240" w:line="360" w:lineRule="auto"/>
      </w:pPr>
      <w:r>
        <w:t xml:space="preserve">The sources in the </w:t>
      </w:r>
      <w:r w:rsidR="0020031A">
        <w:t xml:space="preserve">cited throughout the document </w:t>
      </w:r>
      <w:r w:rsidR="00167B86">
        <w:t xml:space="preserve">were identified and used to produce a picture of issues facing the Armed Forces, </w:t>
      </w:r>
      <w:proofErr w:type="gramStart"/>
      <w:r w:rsidR="00167B86">
        <w:t>Veterans</w:t>
      </w:r>
      <w:proofErr w:type="gramEnd"/>
      <w:r w:rsidR="00167B86">
        <w:t xml:space="preserve"> and their families. Data was also gathered </w:t>
      </w:r>
      <w:r w:rsidR="00300454">
        <w:t xml:space="preserve">and analysed </w:t>
      </w:r>
      <w:r w:rsidR="00167B86">
        <w:t>from colleagues within Buckinghamshire Council and its partners.</w:t>
      </w:r>
      <w:r w:rsidR="00A77A98">
        <w:t xml:space="preserve"> </w:t>
      </w:r>
      <w:r w:rsidR="009110DD">
        <w:t>There is a lack of local data relating to the Armed Forces community generally</w:t>
      </w:r>
      <w:r w:rsidR="00AC564B">
        <w:t>, therefore this document mainly relies on national data sources.</w:t>
      </w:r>
      <w:r w:rsidR="00167B86">
        <w:t xml:space="preserve"> </w:t>
      </w:r>
    </w:p>
    <w:p w14:paraId="3CB2A70F" w14:textId="2CBFBA06" w:rsidR="004D2462" w:rsidRDefault="004D2462" w:rsidP="004D7471">
      <w:pPr>
        <w:spacing w:line="360" w:lineRule="auto"/>
      </w:pPr>
    </w:p>
    <w:p w14:paraId="7ECF030E" w14:textId="77777777" w:rsidR="004D7471" w:rsidRDefault="004D7471" w:rsidP="004D7471">
      <w:pPr>
        <w:spacing w:line="360" w:lineRule="auto"/>
        <w:rPr>
          <w:b/>
          <w:bCs/>
          <w:u w:val="single"/>
        </w:rPr>
      </w:pPr>
      <w:r>
        <w:rPr>
          <w:b/>
          <w:bCs/>
          <w:u w:val="single"/>
        </w:rPr>
        <w:br w:type="page"/>
      </w:r>
    </w:p>
    <w:p w14:paraId="52504E46" w14:textId="5419DA0D" w:rsidR="004D2462" w:rsidRPr="0028590A" w:rsidRDefault="004D2462" w:rsidP="00C669C9">
      <w:pPr>
        <w:pStyle w:val="Heading1"/>
      </w:pPr>
      <w:bookmarkStart w:id="4" w:name="_Toc144815511"/>
      <w:r w:rsidRPr="0028590A">
        <w:lastRenderedPageBreak/>
        <w:t xml:space="preserve">The Armed Forces </w:t>
      </w:r>
      <w:r w:rsidR="009570A1" w:rsidRPr="0028590A">
        <w:t>Population</w:t>
      </w:r>
      <w:bookmarkEnd w:id="4"/>
    </w:p>
    <w:p w14:paraId="7596B1B5" w14:textId="42755EAD" w:rsidR="00AD591B" w:rsidRDefault="00C5352E" w:rsidP="001631A7">
      <w:pPr>
        <w:spacing w:after="240" w:line="360" w:lineRule="auto"/>
      </w:pPr>
      <w:r w:rsidRPr="00C5352E">
        <w:t>Buckinghamshire has a long history with the Armed Forces, notably</w:t>
      </w:r>
      <w:r w:rsidR="00A006A6">
        <w:t xml:space="preserve"> housing RAF Halton</w:t>
      </w:r>
      <w:r w:rsidR="008E68AD">
        <w:t xml:space="preserve">, one of the larges Royal Air Force stations in the UK, </w:t>
      </w:r>
      <w:r w:rsidR="00111D8D">
        <w:t>since the First World War.</w:t>
      </w:r>
      <w:r w:rsidR="009E2200">
        <w:t xml:space="preserve"> </w:t>
      </w:r>
      <w:r w:rsidR="00D54266">
        <w:t xml:space="preserve">RAF High Wycombe, a </w:t>
      </w:r>
      <w:r w:rsidR="001E34CD">
        <w:t>major administrative support station, has been in place since 1941</w:t>
      </w:r>
      <w:r w:rsidR="009E2200">
        <w:rPr>
          <w:rStyle w:val="FootnoteReference"/>
        </w:rPr>
        <w:footnoteReference w:id="1"/>
      </w:r>
      <w:r w:rsidR="00A36330">
        <w:t>.</w:t>
      </w:r>
    </w:p>
    <w:p w14:paraId="248D58D8" w14:textId="4E9E541F" w:rsidR="00F436D3" w:rsidRDefault="00AD591B" w:rsidP="001631A7">
      <w:pPr>
        <w:spacing w:after="240" w:line="360" w:lineRule="auto"/>
      </w:pPr>
      <w:r>
        <w:t>In addition</w:t>
      </w:r>
      <w:r w:rsidR="00B8669E">
        <w:t xml:space="preserve">, </w:t>
      </w:r>
      <w:r w:rsidR="00733E69">
        <w:t xml:space="preserve">the county is home to several reserve </w:t>
      </w:r>
      <w:r w:rsidR="002224EE">
        <w:t>units including 7</w:t>
      </w:r>
      <w:r w:rsidR="002224EE" w:rsidRPr="002224EE">
        <w:rPr>
          <w:vertAlign w:val="superscript"/>
        </w:rPr>
        <w:t>th</w:t>
      </w:r>
      <w:r w:rsidR="002224EE">
        <w:t xml:space="preserve"> Battalion the Rifles, 710 Operational Hygiene Squadron</w:t>
      </w:r>
      <w:r w:rsidR="009B22A6">
        <w:t xml:space="preserve"> (Aylesbury</w:t>
      </w:r>
      <w:r w:rsidR="00C23177">
        <w:t xml:space="preserve"> and Marlow</w:t>
      </w:r>
      <w:r w:rsidR="009B22A6">
        <w:t xml:space="preserve">), 7644 Public Relations Squadron </w:t>
      </w:r>
      <w:proofErr w:type="spellStart"/>
      <w:r w:rsidR="009B22A6">
        <w:t>RAux</w:t>
      </w:r>
      <w:r w:rsidR="00B24C99">
        <w:t>F</w:t>
      </w:r>
      <w:proofErr w:type="spellEnd"/>
      <w:r w:rsidR="00B24C99">
        <w:t xml:space="preserve"> (Halton), Marlow Detachment, Royal Marines Reserves (Marlow),</w:t>
      </w:r>
      <w:r w:rsidR="00C23177">
        <w:t xml:space="preserve"> 871 Transport Squadron (Marlow)</w:t>
      </w:r>
      <w:r w:rsidR="00FC34A3">
        <w:t>.</w:t>
      </w:r>
    </w:p>
    <w:p w14:paraId="61BE38E7" w14:textId="18D4F7BD" w:rsidR="003E0FCC" w:rsidRDefault="00070D6E" w:rsidP="00070D6E">
      <w:pPr>
        <w:pStyle w:val="Heading2"/>
      </w:pPr>
      <w:bookmarkStart w:id="5" w:name="_Toc144815512"/>
      <w:r>
        <w:t>Military Personnel</w:t>
      </w:r>
      <w:bookmarkEnd w:id="5"/>
    </w:p>
    <w:p w14:paraId="6ACB1E95" w14:textId="5AEB7A36" w:rsidR="00070D6E" w:rsidRDefault="005D6FFA" w:rsidP="001631A7">
      <w:pPr>
        <w:spacing w:after="240" w:line="360" w:lineRule="auto"/>
      </w:pPr>
      <w:r>
        <w:t>There are currently 3,</w:t>
      </w:r>
      <w:r w:rsidR="005B3A05">
        <w:t>330</w:t>
      </w:r>
      <w:r>
        <w:t xml:space="preserve"> military personnel living in </w:t>
      </w:r>
      <w:r w:rsidR="005D62AA">
        <w:t>Buckinghamshire</w:t>
      </w:r>
      <w:r>
        <w:t>:</w:t>
      </w:r>
    </w:p>
    <w:p w14:paraId="4AD8FB21" w14:textId="3C63C7DB" w:rsidR="004651EB" w:rsidRDefault="004651EB" w:rsidP="004D7471">
      <w:pPr>
        <w:spacing w:line="360" w:lineRule="auto"/>
        <w:rPr>
          <w:rFonts w:ascii="Calibri" w:hAnsi="Calibri" w:cs="Calibri"/>
          <w:color w:val="444444"/>
          <w:sz w:val="22"/>
          <w:shd w:val="clear" w:color="auto" w:fill="FFFFFF"/>
        </w:rPr>
      </w:pPr>
      <w:r w:rsidRPr="00070D6E">
        <w:rPr>
          <w:i/>
          <w:iCs/>
        </w:rPr>
        <w:t>MOD Personnel</w:t>
      </w:r>
      <w:r w:rsidR="0009546A" w:rsidRPr="00070D6E">
        <w:rPr>
          <w:i/>
          <w:iCs/>
        </w:rPr>
        <w:t xml:space="preserve"> Living in Buckinghamshire</w:t>
      </w:r>
      <w:r w:rsidR="005F4320">
        <w:rPr>
          <w:rStyle w:val="FootnoteReference"/>
        </w:rPr>
        <w:footnoteReference w:id="2"/>
      </w:r>
      <w:r w:rsidR="00070D6E">
        <w:rPr>
          <w:i/>
          <w:iCs/>
        </w:rPr>
        <w:t>:</w:t>
      </w:r>
      <w:r w:rsidR="001A74D7">
        <w:t xml:space="preserve"> </w:t>
      </w:r>
    </w:p>
    <w:tbl>
      <w:tblPr>
        <w:tblStyle w:val="TableGrid"/>
        <w:tblW w:w="0" w:type="auto"/>
        <w:tblLook w:val="04A0" w:firstRow="1" w:lastRow="0" w:firstColumn="1" w:lastColumn="0" w:noHBand="0" w:noVBand="1"/>
      </w:tblPr>
      <w:tblGrid>
        <w:gridCol w:w="2684"/>
        <w:gridCol w:w="2236"/>
        <w:gridCol w:w="2048"/>
        <w:gridCol w:w="2048"/>
      </w:tblGrid>
      <w:tr w:rsidR="00AF2FA2" w14:paraId="634AD2F6" w14:textId="76A9CEFD" w:rsidTr="00AF2FA2">
        <w:tc>
          <w:tcPr>
            <w:tcW w:w="2684" w:type="dxa"/>
          </w:tcPr>
          <w:p w14:paraId="40A27C9A" w14:textId="62EA268D" w:rsidR="00AF2FA2" w:rsidRPr="00D97EB7" w:rsidRDefault="00AF2FA2" w:rsidP="004D7471">
            <w:pPr>
              <w:spacing w:line="360" w:lineRule="auto"/>
              <w:jc w:val="center"/>
              <w:rPr>
                <w:rFonts w:cs="Arial"/>
                <w:b/>
                <w:bCs/>
                <w:szCs w:val="24"/>
              </w:rPr>
            </w:pPr>
            <w:r w:rsidRPr="00D97EB7">
              <w:rPr>
                <w:rFonts w:cs="Arial"/>
                <w:b/>
                <w:bCs/>
                <w:szCs w:val="24"/>
              </w:rPr>
              <w:t>Buckinghamshire MOD Personnel</w:t>
            </w:r>
          </w:p>
        </w:tc>
        <w:tc>
          <w:tcPr>
            <w:tcW w:w="2236" w:type="dxa"/>
          </w:tcPr>
          <w:p w14:paraId="34930A0B" w14:textId="792A68D1" w:rsidR="00AF2FA2" w:rsidRPr="00D97EB7" w:rsidRDefault="00AF2FA2" w:rsidP="004D7471">
            <w:pPr>
              <w:spacing w:line="360" w:lineRule="auto"/>
              <w:jc w:val="center"/>
              <w:rPr>
                <w:rFonts w:cs="Arial"/>
                <w:b/>
                <w:bCs/>
                <w:szCs w:val="24"/>
              </w:rPr>
            </w:pPr>
            <w:r w:rsidRPr="00D97EB7">
              <w:rPr>
                <w:rFonts w:cs="Arial"/>
                <w:b/>
                <w:bCs/>
                <w:szCs w:val="24"/>
              </w:rPr>
              <w:t>April 202</w:t>
            </w:r>
            <w:r w:rsidR="0014047E">
              <w:rPr>
                <w:rFonts w:cs="Arial"/>
                <w:b/>
                <w:bCs/>
                <w:szCs w:val="24"/>
              </w:rPr>
              <w:t>2</w:t>
            </w:r>
          </w:p>
        </w:tc>
        <w:tc>
          <w:tcPr>
            <w:tcW w:w="2048" w:type="dxa"/>
          </w:tcPr>
          <w:p w14:paraId="530D24EB" w14:textId="1C1018E7" w:rsidR="00AF2FA2" w:rsidRPr="00D97EB7" w:rsidRDefault="00AF2FA2" w:rsidP="004D7471">
            <w:pPr>
              <w:spacing w:line="360" w:lineRule="auto"/>
              <w:jc w:val="center"/>
              <w:rPr>
                <w:rFonts w:cs="Arial"/>
                <w:b/>
                <w:bCs/>
                <w:szCs w:val="24"/>
              </w:rPr>
            </w:pPr>
            <w:r>
              <w:rPr>
                <w:rFonts w:cs="Arial"/>
                <w:b/>
                <w:bCs/>
                <w:szCs w:val="24"/>
              </w:rPr>
              <w:t>April 202</w:t>
            </w:r>
            <w:r w:rsidR="0014047E">
              <w:rPr>
                <w:rFonts w:cs="Arial"/>
                <w:b/>
                <w:bCs/>
                <w:szCs w:val="24"/>
              </w:rPr>
              <w:t>3</w:t>
            </w:r>
          </w:p>
        </w:tc>
        <w:tc>
          <w:tcPr>
            <w:tcW w:w="2048" w:type="dxa"/>
          </w:tcPr>
          <w:p w14:paraId="6B76C8E0" w14:textId="7E3F588A" w:rsidR="00AF2FA2" w:rsidRPr="00D97EB7" w:rsidRDefault="00AF2FA2" w:rsidP="004D7471">
            <w:pPr>
              <w:spacing w:line="360" w:lineRule="auto"/>
              <w:jc w:val="center"/>
              <w:rPr>
                <w:rFonts w:cs="Arial"/>
                <w:b/>
                <w:bCs/>
                <w:szCs w:val="24"/>
              </w:rPr>
            </w:pPr>
            <w:r>
              <w:rPr>
                <w:rFonts w:cs="Arial"/>
                <w:b/>
                <w:bCs/>
                <w:szCs w:val="24"/>
              </w:rPr>
              <w:t>% change</w:t>
            </w:r>
          </w:p>
        </w:tc>
      </w:tr>
      <w:tr w:rsidR="0014047E" w14:paraId="7F249E63" w14:textId="47053B13" w:rsidTr="00AF2FA2">
        <w:tc>
          <w:tcPr>
            <w:tcW w:w="2684" w:type="dxa"/>
          </w:tcPr>
          <w:p w14:paraId="488C2087" w14:textId="1EC25A91" w:rsidR="0014047E" w:rsidRDefault="0014047E" w:rsidP="0014047E">
            <w:pPr>
              <w:spacing w:line="360" w:lineRule="auto"/>
              <w:rPr>
                <w:rFonts w:cs="Arial"/>
                <w:szCs w:val="24"/>
              </w:rPr>
            </w:pPr>
            <w:r>
              <w:rPr>
                <w:rFonts w:cs="Arial"/>
                <w:szCs w:val="24"/>
              </w:rPr>
              <w:t>Military</w:t>
            </w:r>
          </w:p>
        </w:tc>
        <w:tc>
          <w:tcPr>
            <w:tcW w:w="2236" w:type="dxa"/>
          </w:tcPr>
          <w:p w14:paraId="42C8A9DE" w14:textId="01B10CD7" w:rsidR="0014047E" w:rsidRDefault="0014047E" w:rsidP="0014047E">
            <w:pPr>
              <w:spacing w:line="360" w:lineRule="auto"/>
              <w:rPr>
                <w:rFonts w:cs="Arial"/>
                <w:szCs w:val="24"/>
              </w:rPr>
            </w:pPr>
            <w:r>
              <w:rPr>
                <w:rFonts w:cs="Arial"/>
                <w:szCs w:val="24"/>
              </w:rPr>
              <w:t>2</w:t>
            </w:r>
            <w:r w:rsidR="00346CC0">
              <w:rPr>
                <w:rFonts w:cs="Arial"/>
                <w:szCs w:val="24"/>
              </w:rPr>
              <w:t>,</w:t>
            </w:r>
            <w:r>
              <w:rPr>
                <w:rFonts w:cs="Arial"/>
                <w:szCs w:val="24"/>
              </w:rPr>
              <w:t>710</w:t>
            </w:r>
          </w:p>
        </w:tc>
        <w:tc>
          <w:tcPr>
            <w:tcW w:w="2048" w:type="dxa"/>
          </w:tcPr>
          <w:p w14:paraId="66AAEF9C" w14:textId="286339E7" w:rsidR="0014047E" w:rsidRDefault="00BA6F5E" w:rsidP="0014047E">
            <w:pPr>
              <w:spacing w:line="360" w:lineRule="auto"/>
              <w:rPr>
                <w:rFonts w:cs="Arial"/>
                <w:szCs w:val="24"/>
              </w:rPr>
            </w:pPr>
            <w:r>
              <w:rPr>
                <w:rFonts w:cs="Arial"/>
                <w:szCs w:val="24"/>
              </w:rPr>
              <w:t>2</w:t>
            </w:r>
            <w:r w:rsidR="00346CC0">
              <w:rPr>
                <w:rFonts w:cs="Arial"/>
                <w:szCs w:val="24"/>
              </w:rPr>
              <w:t>,</w:t>
            </w:r>
            <w:r>
              <w:rPr>
                <w:rFonts w:cs="Arial"/>
                <w:szCs w:val="24"/>
              </w:rPr>
              <w:t>590</w:t>
            </w:r>
          </w:p>
        </w:tc>
        <w:tc>
          <w:tcPr>
            <w:tcW w:w="2048" w:type="dxa"/>
          </w:tcPr>
          <w:p w14:paraId="2EB831ED" w14:textId="30C0BCA6" w:rsidR="0014047E" w:rsidRDefault="0014047E" w:rsidP="0014047E">
            <w:pPr>
              <w:spacing w:line="360" w:lineRule="auto"/>
              <w:rPr>
                <w:rFonts w:cs="Arial"/>
                <w:szCs w:val="24"/>
              </w:rPr>
            </w:pPr>
            <w:r>
              <w:rPr>
                <w:rFonts w:cs="Arial"/>
                <w:szCs w:val="24"/>
              </w:rPr>
              <w:t>-4.</w:t>
            </w:r>
            <w:r w:rsidR="00641CB0">
              <w:rPr>
                <w:rFonts w:cs="Arial"/>
                <w:szCs w:val="24"/>
              </w:rPr>
              <w:t>43</w:t>
            </w:r>
          </w:p>
        </w:tc>
      </w:tr>
      <w:tr w:rsidR="0014047E" w14:paraId="172A6581" w14:textId="6B602BC2" w:rsidTr="00AF2FA2">
        <w:tc>
          <w:tcPr>
            <w:tcW w:w="2684" w:type="dxa"/>
          </w:tcPr>
          <w:p w14:paraId="3ADD4635" w14:textId="21192AB8" w:rsidR="0014047E" w:rsidRDefault="0014047E" w:rsidP="0014047E">
            <w:pPr>
              <w:spacing w:line="360" w:lineRule="auto"/>
              <w:rPr>
                <w:rFonts w:cs="Arial"/>
                <w:szCs w:val="24"/>
              </w:rPr>
            </w:pPr>
            <w:r>
              <w:rPr>
                <w:rFonts w:cs="Arial"/>
                <w:szCs w:val="24"/>
              </w:rPr>
              <w:t>Civilian</w:t>
            </w:r>
          </w:p>
        </w:tc>
        <w:tc>
          <w:tcPr>
            <w:tcW w:w="2236" w:type="dxa"/>
          </w:tcPr>
          <w:p w14:paraId="55DB3E0A" w14:textId="7C9CDF92" w:rsidR="0014047E" w:rsidRDefault="0014047E" w:rsidP="0014047E">
            <w:pPr>
              <w:spacing w:line="360" w:lineRule="auto"/>
              <w:rPr>
                <w:rFonts w:cs="Arial"/>
                <w:szCs w:val="24"/>
              </w:rPr>
            </w:pPr>
            <w:r>
              <w:rPr>
                <w:rFonts w:cs="Arial"/>
                <w:szCs w:val="24"/>
              </w:rPr>
              <w:t>730</w:t>
            </w:r>
          </w:p>
        </w:tc>
        <w:tc>
          <w:tcPr>
            <w:tcW w:w="2048" w:type="dxa"/>
          </w:tcPr>
          <w:p w14:paraId="7AA78891" w14:textId="0B7CBDC6" w:rsidR="0014047E" w:rsidRDefault="00BA6F5E" w:rsidP="0014047E">
            <w:pPr>
              <w:spacing w:line="360" w:lineRule="auto"/>
              <w:rPr>
                <w:rFonts w:cs="Arial"/>
                <w:szCs w:val="24"/>
              </w:rPr>
            </w:pPr>
            <w:r>
              <w:rPr>
                <w:rFonts w:cs="Arial"/>
                <w:szCs w:val="24"/>
              </w:rPr>
              <w:t>740</w:t>
            </w:r>
          </w:p>
        </w:tc>
        <w:tc>
          <w:tcPr>
            <w:tcW w:w="2048" w:type="dxa"/>
          </w:tcPr>
          <w:p w14:paraId="637BA96F" w14:textId="2DB77C74" w:rsidR="0014047E" w:rsidRDefault="00AB08D3" w:rsidP="0014047E">
            <w:pPr>
              <w:spacing w:line="360" w:lineRule="auto"/>
              <w:rPr>
                <w:rFonts w:cs="Arial"/>
                <w:szCs w:val="24"/>
              </w:rPr>
            </w:pPr>
            <w:r>
              <w:rPr>
                <w:rFonts w:cs="Arial"/>
                <w:szCs w:val="24"/>
              </w:rPr>
              <w:t>1.37</w:t>
            </w:r>
          </w:p>
        </w:tc>
      </w:tr>
      <w:tr w:rsidR="0014047E" w14:paraId="16B70B8F" w14:textId="1A200030" w:rsidTr="00AF2FA2">
        <w:tc>
          <w:tcPr>
            <w:tcW w:w="2684" w:type="dxa"/>
          </w:tcPr>
          <w:p w14:paraId="70F2857C" w14:textId="725F05A1" w:rsidR="0014047E" w:rsidRPr="00417C8A" w:rsidRDefault="0014047E" w:rsidP="0014047E">
            <w:pPr>
              <w:spacing w:line="360" w:lineRule="auto"/>
              <w:rPr>
                <w:rFonts w:cs="Arial"/>
                <w:b/>
                <w:bCs/>
                <w:szCs w:val="24"/>
              </w:rPr>
            </w:pPr>
            <w:r w:rsidRPr="00417C8A">
              <w:rPr>
                <w:rFonts w:cs="Arial"/>
                <w:b/>
                <w:bCs/>
                <w:szCs w:val="24"/>
              </w:rPr>
              <w:t>Total</w:t>
            </w:r>
          </w:p>
        </w:tc>
        <w:tc>
          <w:tcPr>
            <w:tcW w:w="2236" w:type="dxa"/>
          </w:tcPr>
          <w:p w14:paraId="22F7C7C1" w14:textId="2939E4FE" w:rsidR="0014047E" w:rsidRPr="00417C8A" w:rsidRDefault="0014047E" w:rsidP="0014047E">
            <w:pPr>
              <w:spacing w:line="360" w:lineRule="auto"/>
              <w:rPr>
                <w:rFonts w:cs="Arial"/>
                <w:b/>
                <w:bCs/>
                <w:szCs w:val="24"/>
              </w:rPr>
            </w:pPr>
            <w:r>
              <w:rPr>
                <w:rFonts w:cs="Arial"/>
                <w:b/>
                <w:bCs/>
                <w:szCs w:val="24"/>
              </w:rPr>
              <w:t>3,440</w:t>
            </w:r>
          </w:p>
        </w:tc>
        <w:tc>
          <w:tcPr>
            <w:tcW w:w="2048" w:type="dxa"/>
          </w:tcPr>
          <w:p w14:paraId="0F8E4F33" w14:textId="5C05DFB3" w:rsidR="0014047E" w:rsidRPr="00417C8A" w:rsidRDefault="00BA6F5E" w:rsidP="0014047E">
            <w:pPr>
              <w:spacing w:line="360" w:lineRule="auto"/>
              <w:rPr>
                <w:rFonts w:cs="Arial"/>
                <w:b/>
                <w:bCs/>
                <w:szCs w:val="24"/>
              </w:rPr>
            </w:pPr>
            <w:r>
              <w:rPr>
                <w:rFonts w:cs="Arial"/>
                <w:b/>
                <w:bCs/>
                <w:szCs w:val="24"/>
              </w:rPr>
              <w:t>3,330</w:t>
            </w:r>
          </w:p>
        </w:tc>
        <w:tc>
          <w:tcPr>
            <w:tcW w:w="2048" w:type="dxa"/>
          </w:tcPr>
          <w:p w14:paraId="58B3E463" w14:textId="4F3C147F" w:rsidR="0014047E" w:rsidRPr="00417C8A" w:rsidRDefault="0014047E" w:rsidP="0014047E">
            <w:pPr>
              <w:spacing w:line="360" w:lineRule="auto"/>
              <w:rPr>
                <w:rFonts w:cs="Arial"/>
                <w:b/>
                <w:bCs/>
                <w:szCs w:val="24"/>
              </w:rPr>
            </w:pPr>
            <w:r>
              <w:rPr>
                <w:rFonts w:cs="Arial"/>
                <w:b/>
                <w:bCs/>
                <w:szCs w:val="24"/>
              </w:rPr>
              <w:t>-3.</w:t>
            </w:r>
            <w:r w:rsidR="00AB08D3">
              <w:rPr>
                <w:rFonts w:cs="Arial"/>
                <w:b/>
                <w:bCs/>
                <w:szCs w:val="24"/>
              </w:rPr>
              <w:t>2</w:t>
            </w:r>
            <w:r>
              <w:rPr>
                <w:rFonts w:cs="Arial"/>
                <w:b/>
                <w:bCs/>
                <w:szCs w:val="24"/>
              </w:rPr>
              <w:t>0</w:t>
            </w:r>
          </w:p>
        </w:tc>
      </w:tr>
    </w:tbl>
    <w:p w14:paraId="782D7769" w14:textId="77777777" w:rsidR="0077234A" w:rsidRDefault="0077234A" w:rsidP="004D7471">
      <w:pPr>
        <w:spacing w:line="360" w:lineRule="auto"/>
      </w:pPr>
    </w:p>
    <w:p w14:paraId="6A812A2B" w14:textId="187A5A96" w:rsidR="004651EB" w:rsidRPr="00070D6E" w:rsidRDefault="004651EB" w:rsidP="004D7471">
      <w:pPr>
        <w:spacing w:line="360" w:lineRule="auto"/>
        <w:rPr>
          <w:rFonts w:ascii="Calibri" w:hAnsi="Calibri" w:cs="Calibri"/>
          <w:i/>
          <w:iCs/>
          <w:color w:val="444444"/>
          <w:sz w:val="22"/>
          <w:shd w:val="clear" w:color="auto" w:fill="FFFFFF"/>
        </w:rPr>
      </w:pPr>
      <w:r w:rsidRPr="00070D6E">
        <w:rPr>
          <w:i/>
          <w:iCs/>
        </w:rPr>
        <w:t xml:space="preserve">Military </w:t>
      </w:r>
      <w:r w:rsidR="005D6FFA" w:rsidRPr="00070D6E">
        <w:rPr>
          <w:i/>
          <w:iCs/>
        </w:rPr>
        <w:t xml:space="preserve">Personnel </w:t>
      </w:r>
      <w:r w:rsidRPr="00070D6E">
        <w:rPr>
          <w:i/>
          <w:iCs/>
        </w:rPr>
        <w:t>Breakdown</w:t>
      </w:r>
      <w:r w:rsidR="0044650F">
        <w:rPr>
          <w:i/>
          <w:iCs/>
        </w:rPr>
        <w:t>:</w:t>
      </w:r>
      <w:r w:rsidR="001A74D7" w:rsidRPr="00070D6E">
        <w:rPr>
          <w:i/>
          <w:iCs/>
        </w:rPr>
        <w:t xml:space="preserve"> </w:t>
      </w:r>
    </w:p>
    <w:tbl>
      <w:tblPr>
        <w:tblStyle w:val="TableGrid"/>
        <w:tblW w:w="0" w:type="auto"/>
        <w:tblLook w:val="04A0" w:firstRow="1" w:lastRow="0" w:firstColumn="1" w:lastColumn="0" w:noHBand="0" w:noVBand="1"/>
      </w:tblPr>
      <w:tblGrid>
        <w:gridCol w:w="2711"/>
        <w:gridCol w:w="2225"/>
        <w:gridCol w:w="2040"/>
        <w:gridCol w:w="2040"/>
      </w:tblGrid>
      <w:tr w:rsidR="00AF2FA2" w14:paraId="745932B7" w14:textId="59475FB3" w:rsidTr="00AF2FA2">
        <w:tc>
          <w:tcPr>
            <w:tcW w:w="2711" w:type="dxa"/>
          </w:tcPr>
          <w:p w14:paraId="2CDAAACE" w14:textId="593ACCFA" w:rsidR="00AF2FA2" w:rsidRPr="00D97EB7" w:rsidRDefault="00AF2FA2" w:rsidP="004D7471">
            <w:pPr>
              <w:tabs>
                <w:tab w:val="left" w:pos="910"/>
              </w:tabs>
              <w:spacing w:line="360" w:lineRule="auto"/>
              <w:jc w:val="center"/>
              <w:rPr>
                <w:rFonts w:cs="Arial"/>
                <w:b/>
                <w:bCs/>
                <w:szCs w:val="24"/>
              </w:rPr>
            </w:pPr>
            <w:r w:rsidRPr="00D97EB7">
              <w:rPr>
                <w:rFonts w:cs="Arial"/>
                <w:b/>
                <w:bCs/>
                <w:szCs w:val="24"/>
              </w:rPr>
              <w:t>Buckinghamshire MOD Personnel</w:t>
            </w:r>
          </w:p>
        </w:tc>
        <w:tc>
          <w:tcPr>
            <w:tcW w:w="2225" w:type="dxa"/>
          </w:tcPr>
          <w:p w14:paraId="5BD77966" w14:textId="1D66DD5B" w:rsidR="00AF2FA2" w:rsidRPr="00D97EB7" w:rsidRDefault="00AF2FA2" w:rsidP="004D7471">
            <w:pPr>
              <w:spacing w:line="360" w:lineRule="auto"/>
              <w:jc w:val="center"/>
              <w:rPr>
                <w:rFonts w:cs="Arial"/>
                <w:b/>
                <w:bCs/>
                <w:szCs w:val="24"/>
              </w:rPr>
            </w:pPr>
            <w:r w:rsidRPr="00D97EB7">
              <w:rPr>
                <w:rFonts w:cs="Arial"/>
                <w:b/>
                <w:bCs/>
                <w:szCs w:val="24"/>
              </w:rPr>
              <w:t>April 202</w:t>
            </w:r>
            <w:r w:rsidR="00C41C74">
              <w:rPr>
                <w:rFonts w:cs="Arial"/>
                <w:b/>
                <w:bCs/>
                <w:szCs w:val="24"/>
              </w:rPr>
              <w:t>2</w:t>
            </w:r>
          </w:p>
        </w:tc>
        <w:tc>
          <w:tcPr>
            <w:tcW w:w="2040" w:type="dxa"/>
          </w:tcPr>
          <w:p w14:paraId="5BBC91B5" w14:textId="1A1547F1" w:rsidR="00AF2FA2" w:rsidRPr="00D97EB7" w:rsidRDefault="00AF2FA2" w:rsidP="004D7471">
            <w:pPr>
              <w:spacing w:line="360" w:lineRule="auto"/>
              <w:jc w:val="center"/>
              <w:rPr>
                <w:rFonts w:cs="Arial"/>
                <w:b/>
                <w:bCs/>
                <w:szCs w:val="24"/>
              </w:rPr>
            </w:pPr>
            <w:r>
              <w:rPr>
                <w:rFonts w:cs="Arial"/>
                <w:b/>
                <w:bCs/>
                <w:szCs w:val="24"/>
              </w:rPr>
              <w:t>April 202</w:t>
            </w:r>
            <w:r w:rsidR="00C41C74">
              <w:rPr>
                <w:rFonts w:cs="Arial"/>
                <w:b/>
                <w:bCs/>
                <w:szCs w:val="24"/>
              </w:rPr>
              <w:t>3</w:t>
            </w:r>
          </w:p>
        </w:tc>
        <w:tc>
          <w:tcPr>
            <w:tcW w:w="2040" w:type="dxa"/>
          </w:tcPr>
          <w:p w14:paraId="222F2C0C" w14:textId="5BED019F" w:rsidR="00AF2FA2" w:rsidRPr="00D97EB7" w:rsidRDefault="00AF2FA2" w:rsidP="004D7471">
            <w:pPr>
              <w:spacing w:line="360" w:lineRule="auto"/>
              <w:jc w:val="center"/>
              <w:rPr>
                <w:rFonts w:cs="Arial"/>
                <w:b/>
                <w:bCs/>
                <w:szCs w:val="24"/>
              </w:rPr>
            </w:pPr>
            <w:r>
              <w:rPr>
                <w:rFonts w:cs="Arial"/>
                <w:b/>
                <w:bCs/>
                <w:szCs w:val="24"/>
              </w:rPr>
              <w:t>% change</w:t>
            </w:r>
          </w:p>
        </w:tc>
      </w:tr>
      <w:tr w:rsidR="00AF2FA2" w14:paraId="50A0D050" w14:textId="06B98FEB" w:rsidTr="00AF2FA2">
        <w:tc>
          <w:tcPr>
            <w:tcW w:w="2711" w:type="dxa"/>
          </w:tcPr>
          <w:p w14:paraId="4BCEA802" w14:textId="3D9E4AD5" w:rsidR="00AF2FA2" w:rsidRDefault="00AF2FA2" w:rsidP="004D7471">
            <w:pPr>
              <w:tabs>
                <w:tab w:val="left" w:pos="910"/>
              </w:tabs>
              <w:spacing w:line="360" w:lineRule="auto"/>
              <w:rPr>
                <w:rFonts w:cs="Arial"/>
                <w:szCs w:val="24"/>
              </w:rPr>
            </w:pPr>
            <w:r>
              <w:rPr>
                <w:rFonts w:cs="Arial"/>
                <w:szCs w:val="24"/>
              </w:rPr>
              <w:t>Navy</w:t>
            </w:r>
          </w:p>
        </w:tc>
        <w:tc>
          <w:tcPr>
            <w:tcW w:w="2225" w:type="dxa"/>
          </w:tcPr>
          <w:p w14:paraId="52102679" w14:textId="72361FDB" w:rsidR="00C41C74" w:rsidRDefault="00C41C74" w:rsidP="004D7471">
            <w:pPr>
              <w:spacing w:line="360" w:lineRule="auto"/>
              <w:rPr>
                <w:rFonts w:cs="Arial"/>
                <w:szCs w:val="24"/>
              </w:rPr>
            </w:pPr>
            <w:r>
              <w:rPr>
                <w:rFonts w:cs="Arial"/>
                <w:szCs w:val="24"/>
              </w:rPr>
              <w:t>20</w:t>
            </w:r>
          </w:p>
        </w:tc>
        <w:tc>
          <w:tcPr>
            <w:tcW w:w="2040" w:type="dxa"/>
          </w:tcPr>
          <w:p w14:paraId="54554B6B" w14:textId="069306E5" w:rsidR="00AF2FA2" w:rsidRDefault="00346CC0" w:rsidP="004D7471">
            <w:pPr>
              <w:spacing w:line="360" w:lineRule="auto"/>
              <w:rPr>
                <w:rFonts w:cs="Arial"/>
                <w:szCs w:val="24"/>
              </w:rPr>
            </w:pPr>
            <w:r>
              <w:rPr>
                <w:rFonts w:cs="Arial"/>
                <w:szCs w:val="24"/>
              </w:rPr>
              <w:t>30</w:t>
            </w:r>
          </w:p>
        </w:tc>
        <w:tc>
          <w:tcPr>
            <w:tcW w:w="2040" w:type="dxa"/>
          </w:tcPr>
          <w:p w14:paraId="17D2EFC2" w14:textId="67FD2F7A" w:rsidR="00AF2FA2" w:rsidRDefault="00105518" w:rsidP="004D7471">
            <w:pPr>
              <w:spacing w:line="360" w:lineRule="auto"/>
              <w:rPr>
                <w:rFonts w:cs="Arial"/>
                <w:szCs w:val="24"/>
              </w:rPr>
            </w:pPr>
            <w:r>
              <w:rPr>
                <w:rFonts w:cs="Arial"/>
                <w:szCs w:val="24"/>
              </w:rPr>
              <w:t>50.00</w:t>
            </w:r>
          </w:p>
        </w:tc>
      </w:tr>
      <w:tr w:rsidR="00AF2FA2" w14:paraId="090BCE3B" w14:textId="1244A099" w:rsidTr="00AF2FA2">
        <w:tc>
          <w:tcPr>
            <w:tcW w:w="2711" w:type="dxa"/>
          </w:tcPr>
          <w:p w14:paraId="44647D88" w14:textId="145BBC2D" w:rsidR="00AF2FA2" w:rsidRDefault="00AF2FA2" w:rsidP="004D7471">
            <w:pPr>
              <w:spacing w:line="360" w:lineRule="auto"/>
              <w:rPr>
                <w:rFonts w:cs="Arial"/>
                <w:szCs w:val="24"/>
              </w:rPr>
            </w:pPr>
            <w:r>
              <w:rPr>
                <w:rFonts w:cs="Arial"/>
                <w:szCs w:val="24"/>
              </w:rPr>
              <w:t>Army</w:t>
            </w:r>
          </w:p>
        </w:tc>
        <w:tc>
          <w:tcPr>
            <w:tcW w:w="2225" w:type="dxa"/>
          </w:tcPr>
          <w:p w14:paraId="5E309688" w14:textId="06C9961C" w:rsidR="00AF2FA2" w:rsidRDefault="00C41C74" w:rsidP="004D7471">
            <w:pPr>
              <w:spacing w:line="360" w:lineRule="auto"/>
              <w:rPr>
                <w:rFonts w:cs="Arial"/>
                <w:szCs w:val="24"/>
              </w:rPr>
            </w:pPr>
            <w:r>
              <w:rPr>
                <w:rFonts w:cs="Arial"/>
                <w:szCs w:val="24"/>
              </w:rPr>
              <w:t>50</w:t>
            </w:r>
          </w:p>
        </w:tc>
        <w:tc>
          <w:tcPr>
            <w:tcW w:w="2040" w:type="dxa"/>
          </w:tcPr>
          <w:p w14:paraId="61192557" w14:textId="21F05B7B" w:rsidR="00AF2FA2" w:rsidRDefault="00346CC0" w:rsidP="004D7471">
            <w:pPr>
              <w:spacing w:line="360" w:lineRule="auto"/>
              <w:rPr>
                <w:rFonts w:cs="Arial"/>
                <w:szCs w:val="24"/>
              </w:rPr>
            </w:pPr>
            <w:r>
              <w:rPr>
                <w:rFonts w:cs="Arial"/>
                <w:szCs w:val="24"/>
              </w:rPr>
              <w:t>50</w:t>
            </w:r>
          </w:p>
        </w:tc>
        <w:tc>
          <w:tcPr>
            <w:tcW w:w="2040" w:type="dxa"/>
          </w:tcPr>
          <w:p w14:paraId="6DD1CD1E" w14:textId="08BFB7BA" w:rsidR="00AF2FA2" w:rsidRDefault="00346CC0" w:rsidP="004D7471">
            <w:pPr>
              <w:spacing w:line="360" w:lineRule="auto"/>
              <w:rPr>
                <w:rFonts w:cs="Arial"/>
                <w:szCs w:val="24"/>
              </w:rPr>
            </w:pPr>
            <w:r>
              <w:rPr>
                <w:rFonts w:cs="Arial"/>
                <w:szCs w:val="24"/>
              </w:rPr>
              <w:t>0</w:t>
            </w:r>
            <w:r w:rsidR="00105518">
              <w:rPr>
                <w:rFonts w:cs="Arial"/>
                <w:szCs w:val="24"/>
              </w:rPr>
              <w:t>.00</w:t>
            </w:r>
          </w:p>
        </w:tc>
      </w:tr>
      <w:tr w:rsidR="00AF2FA2" w14:paraId="6A85CA9A" w14:textId="24B6F94D" w:rsidTr="00AF2FA2">
        <w:tc>
          <w:tcPr>
            <w:tcW w:w="2711" w:type="dxa"/>
          </w:tcPr>
          <w:p w14:paraId="24F35359" w14:textId="519C2A21" w:rsidR="00AF2FA2" w:rsidRDefault="00AF2FA2" w:rsidP="004D7471">
            <w:pPr>
              <w:spacing w:line="360" w:lineRule="auto"/>
              <w:rPr>
                <w:rFonts w:cs="Arial"/>
                <w:szCs w:val="24"/>
              </w:rPr>
            </w:pPr>
            <w:r>
              <w:rPr>
                <w:rFonts w:cs="Arial"/>
                <w:szCs w:val="24"/>
              </w:rPr>
              <w:t>RAF</w:t>
            </w:r>
          </w:p>
        </w:tc>
        <w:tc>
          <w:tcPr>
            <w:tcW w:w="2225" w:type="dxa"/>
          </w:tcPr>
          <w:p w14:paraId="25D153BA" w14:textId="59657FE2" w:rsidR="00AF2FA2" w:rsidRDefault="00C41C74" w:rsidP="004D7471">
            <w:pPr>
              <w:spacing w:line="360" w:lineRule="auto"/>
              <w:rPr>
                <w:rFonts w:cs="Arial"/>
                <w:szCs w:val="24"/>
              </w:rPr>
            </w:pPr>
            <w:r>
              <w:rPr>
                <w:rFonts w:cs="Arial"/>
                <w:szCs w:val="24"/>
              </w:rPr>
              <w:t>2,630</w:t>
            </w:r>
          </w:p>
        </w:tc>
        <w:tc>
          <w:tcPr>
            <w:tcW w:w="2040" w:type="dxa"/>
          </w:tcPr>
          <w:p w14:paraId="3784FA34" w14:textId="67B86763" w:rsidR="00AF2FA2" w:rsidRDefault="00346CC0" w:rsidP="004D7471">
            <w:pPr>
              <w:spacing w:line="360" w:lineRule="auto"/>
              <w:rPr>
                <w:rFonts w:cs="Arial"/>
                <w:szCs w:val="24"/>
              </w:rPr>
            </w:pPr>
            <w:r>
              <w:rPr>
                <w:rFonts w:cs="Arial"/>
                <w:szCs w:val="24"/>
              </w:rPr>
              <w:t>2,510</w:t>
            </w:r>
          </w:p>
        </w:tc>
        <w:tc>
          <w:tcPr>
            <w:tcW w:w="2040" w:type="dxa"/>
          </w:tcPr>
          <w:p w14:paraId="1A86CD20" w14:textId="7B0CC2D9" w:rsidR="00AF2FA2" w:rsidRDefault="00787424" w:rsidP="004D7471">
            <w:pPr>
              <w:spacing w:line="360" w:lineRule="auto"/>
              <w:rPr>
                <w:rFonts w:cs="Arial"/>
                <w:szCs w:val="24"/>
              </w:rPr>
            </w:pPr>
            <w:r>
              <w:rPr>
                <w:rFonts w:cs="Arial"/>
                <w:szCs w:val="24"/>
              </w:rPr>
              <w:t>-</w:t>
            </w:r>
            <w:r w:rsidR="00105518">
              <w:rPr>
                <w:rFonts w:cs="Arial"/>
                <w:szCs w:val="24"/>
              </w:rPr>
              <w:t>4.56</w:t>
            </w:r>
          </w:p>
        </w:tc>
      </w:tr>
      <w:tr w:rsidR="00AF2FA2" w14:paraId="79CDD169" w14:textId="40780969" w:rsidTr="00AF2FA2">
        <w:tc>
          <w:tcPr>
            <w:tcW w:w="2711" w:type="dxa"/>
          </w:tcPr>
          <w:p w14:paraId="20BD6017" w14:textId="7626763B" w:rsidR="00AF2FA2" w:rsidRPr="00417C8A" w:rsidRDefault="00AF2FA2" w:rsidP="004D7471">
            <w:pPr>
              <w:spacing w:line="360" w:lineRule="auto"/>
              <w:rPr>
                <w:rFonts w:cs="Arial"/>
                <w:b/>
                <w:bCs/>
                <w:szCs w:val="24"/>
              </w:rPr>
            </w:pPr>
            <w:r w:rsidRPr="00417C8A">
              <w:rPr>
                <w:rFonts w:cs="Arial"/>
                <w:b/>
                <w:bCs/>
                <w:szCs w:val="24"/>
              </w:rPr>
              <w:t>Total</w:t>
            </w:r>
          </w:p>
        </w:tc>
        <w:tc>
          <w:tcPr>
            <w:tcW w:w="2225" w:type="dxa"/>
          </w:tcPr>
          <w:p w14:paraId="1C1C03E3" w14:textId="3F2359B4" w:rsidR="00AF2FA2" w:rsidRPr="00417C8A" w:rsidRDefault="00C41C74" w:rsidP="004D7471">
            <w:pPr>
              <w:spacing w:line="360" w:lineRule="auto"/>
              <w:rPr>
                <w:rFonts w:cs="Arial"/>
                <w:b/>
                <w:bCs/>
                <w:szCs w:val="24"/>
              </w:rPr>
            </w:pPr>
            <w:r>
              <w:rPr>
                <w:rFonts w:cs="Arial"/>
                <w:b/>
                <w:bCs/>
                <w:szCs w:val="24"/>
              </w:rPr>
              <w:t>2,700</w:t>
            </w:r>
          </w:p>
        </w:tc>
        <w:tc>
          <w:tcPr>
            <w:tcW w:w="2040" w:type="dxa"/>
          </w:tcPr>
          <w:p w14:paraId="486E5E79" w14:textId="69470998" w:rsidR="00AF2FA2" w:rsidRPr="00417C8A" w:rsidRDefault="00AF2FA2" w:rsidP="004D7471">
            <w:pPr>
              <w:spacing w:line="360" w:lineRule="auto"/>
              <w:rPr>
                <w:rFonts w:cs="Arial"/>
                <w:b/>
                <w:bCs/>
                <w:szCs w:val="24"/>
              </w:rPr>
            </w:pPr>
            <w:r>
              <w:rPr>
                <w:rFonts w:cs="Arial"/>
                <w:b/>
                <w:bCs/>
                <w:szCs w:val="24"/>
              </w:rPr>
              <w:t>2</w:t>
            </w:r>
            <w:r w:rsidR="00F404B8">
              <w:rPr>
                <w:rFonts w:cs="Arial"/>
                <w:b/>
                <w:bCs/>
                <w:szCs w:val="24"/>
              </w:rPr>
              <w:t>,590</w:t>
            </w:r>
          </w:p>
        </w:tc>
        <w:tc>
          <w:tcPr>
            <w:tcW w:w="2040" w:type="dxa"/>
          </w:tcPr>
          <w:p w14:paraId="580DD13E" w14:textId="222B4B54" w:rsidR="00AF2FA2" w:rsidRPr="00417C8A" w:rsidRDefault="00B66D6D" w:rsidP="004D7471">
            <w:pPr>
              <w:spacing w:line="360" w:lineRule="auto"/>
              <w:rPr>
                <w:rFonts w:cs="Arial"/>
                <w:b/>
                <w:bCs/>
                <w:szCs w:val="24"/>
              </w:rPr>
            </w:pPr>
            <w:r>
              <w:rPr>
                <w:rFonts w:cs="Arial"/>
                <w:b/>
                <w:bCs/>
                <w:szCs w:val="24"/>
              </w:rPr>
              <w:t>-4.</w:t>
            </w:r>
            <w:r w:rsidR="00E60858">
              <w:rPr>
                <w:rFonts w:cs="Arial"/>
                <w:b/>
                <w:bCs/>
                <w:szCs w:val="24"/>
              </w:rPr>
              <w:t>07</w:t>
            </w:r>
          </w:p>
        </w:tc>
      </w:tr>
    </w:tbl>
    <w:p w14:paraId="62940499" w14:textId="77777777" w:rsidR="00070D6E" w:rsidRDefault="00070D6E" w:rsidP="004D7471">
      <w:pPr>
        <w:spacing w:line="360" w:lineRule="auto"/>
        <w:rPr>
          <w:rFonts w:cs="Arial"/>
          <w:szCs w:val="24"/>
        </w:rPr>
      </w:pPr>
    </w:p>
    <w:p w14:paraId="0D351448" w14:textId="180E4C6E" w:rsidR="00DF40F2" w:rsidRDefault="003D1A64" w:rsidP="001631A7">
      <w:pPr>
        <w:spacing w:after="240" w:line="360" w:lineRule="auto"/>
        <w:rPr>
          <w:rFonts w:cs="Arial"/>
          <w:szCs w:val="24"/>
        </w:rPr>
      </w:pPr>
      <w:r>
        <w:rPr>
          <w:rFonts w:cs="Arial"/>
          <w:szCs w:val="24"/>
        </w:rPr>
        <w:t>The RAF Halton site is due to close in 202</w:t>
      </w:r>
      <w:r w:rsidR="00C478C5">
        <w:rPr>
          <w:rFonts w:cs="Arial"/>
          <w:szCs w:val="24"/>
        </w:rPr>
        <w:t>7</w:t>
      </w:r>
      <w:r>
        <w:rPr>
          <w:rFonts w:cs="Arial"/>
          <w:szCs w:val="24"/>
        </w:rPr>
        <w:t xml:space="preserve">. </w:t>
      </w:r>
      <w:r w:rsidR="0049418E">
        <w:rPr>
          <w:rFonts w:cs="Arial"/>
          <w:szCs w:val="24"/>
        </w:rPr>
        <w:t>The impact on the Armed Forces pop</w:t>
      </w:r>
      <w:r w:rsidR="00327560">
        <w:rPr>
          <w:rFonts w:cs="Arial"/>
          <w:szCs w:val="24"/>
        </w:rPr>
        <w:t>ulation will need to be monitored to understand the implications for service provision.</w:t>
      </w:r>
      <w:r>
        <w:rPr>
          <w:rFonts w:cs="Arial"/>
          <w:szCs w:val="24"/>
        </w:rPr>
        <w:t xml:space="preserve"> </w:t>
      </w:r>
    </w:p>
    <w:p w14:paraId="3518FDC4" w14:textId="03276403" w:rsidR="00DF40F2" w:rsidRDefault="00DF40F2" w:rsidP="00070D6E">
      <w:pPr>
        <w:pStyle w:val="Heading2"/>
      </w:pPr>
      <w:bookmarkStart w:id="6" w:name="_Toc144815513"/>
      <w:r w:rsidRPr="00DF40F2">
        <w:lastRenderedPageBreak/>
        <w:t>Service Leavers</w:t>
      </w:r>
      <w:bookmarkEnd w:id="6"/>
    </w:p>
    <w:p w14:paraId="7CC0BE70" w14:textId="5F211B2E" w:rsidR="007B13EC" w:rsidRDefault="00752B92" w:rsidP="001631A7">
      <w:pPr>
        <w:spacing w:after="240" w:line="360" w:lineRule="auto"/>
        <w:rPr>
          <w:rFonts w:cs="Arial"/>
          <w:szCs w:val="24"/>
        </w:rPr>
      </w:pPr>
      <w:r>
        <w:rPr>
          <w:rFonts w:cs="Arial"/>
          <w:szCs w:val="24"/>
        </w:rPr>
        <w:t>In 20</w:t>
      </w:r>
      <w:r w:rsidR="00DF6C2A">
        <w:rPr>
          <w:rFonts w:cs="Arial"/>
          <w:szCs w:val="24"/>
        </w:rPr>
        <w:t>2</w:t>
      </w:r>
      <w:r w:rsidR="00955ABF">
        <w:rPr>
          <w:rFonts w:cs="Arial"/>
          <w:szCs w:val="24"/>
        </w:rPr>
        <w:t>2</w:t>
      </w:r>
      <w:r>
        <w:rPr>
          <w:rFonts w:cs="Arial"/>
          <w:szCs w:val="24"/>
        </w:rPr>
        <w:t>/</w:t>
      </w:r>
      <w:r w:rsidR="00DF6C2A">
        <w:rPr>
          <w:rFonts w:cs="Arial"/>
          <w:szCs w:val="24"/>
        </w:rPr>
        <w:t>2</w:t>
      </w:r>
      <w:r w:rsidR="00955ABF">
        <w:rPr>
          <w:rFonts w:cs="Arial"/>
          <w:szCs w:val="24"/>
        </w:rPr>
        <w:t>3</w:t>
      </w:r>
      <w:r>
        <w:rPr>
          <w:rFonts w:cs="Arial"/>
          <w:szCs w:val="24"/>
        </w:rPr>
        <w:t xml:space="preserve"> </w:t>
      </w:r>
      <w:r w:rsidR="00955ABF">
        <w:rPr>
          <w:rFonts w:cs="Arial"/>
          <w:szCs w:val="24"/>
        </w:rPr>
        <w:t>16</w:t>
      </w:r>
      <w:r w:rsidR="00B1548B">
        <w:rPr>
          <w:rFonts w:cs="Arial"/>
          <w:szCs w:val="24"/>
        </w:rPr>
        <w:t>,510</w:t>
      </w:r>
      <w:r w:rsidR="006D377E">
        <w:rPr>
          <w:rFonts w:cs="Arial"/>
          <w:szCs w:val="24"/>
        </w:rPr>
        <w:t xml:space="preserve"> personnel left the armed forces in the UK</w:t>
      </w:r>
      <w:r w:rsidR="005C0102">
        <w:rPr>
          <w:rFonts w:cs="Arial"/>
          <w:szCs w:val="24"/>
        </w:rPr>
        <w:t>,</w:t>
      </w:r>
      <w:r w:rsidR="00B1548B">
        <w:rPr>
          <w:rFonts w:cs="Arial"/>
          <w:szCs w:val="24"/>
        </w:rPr>
        <w:t xml:space="preserve"> an increase of 12</w:t>
      </w:r>
      <w:r w:rsidR="00D51FCE">
        <w:rPr>
          <w:rFonts w:cs="Arial"/>
          <w:szCs w:val="24"/>
        </w:rPr>
        <w:t>.8% compared to the previous 12 months.</w:t>
      </w:r>
      <w:r w:rsidR="005C0102">
        <w:rPr>
          <w:rFonts w:cs="Arial"/>
          <w:szCs w:val="24"/>
        </w:rPr>
        <w:t xml:space="preserve"> 81% of which were </w:t>
      </w:r>
      <w:r w:rsidR="0029283E">
        <w:rPr>
          <w:rFonts w:cs="Arial"/>
          <w:szCs w:val="24"/>
        </w:rPr>
        <w:t>classed as Trained and Trade-Trained</w:t>
      </w:r>
      <w:r w:rsidR="006D377E">
        <w:rPr>
          <w:rFonts w:cs="Arial"/>
          <w:szCs w:val="24"/>
        </w:rPr>
        <w:t xml:space="preserve">. </w:t>
      </w:r>
      <w:r w:rsidR="00D76646">
        <w:rPr>
          <w:rFonts w:cs="Arial"/>
          <w:szCs w:val="24"/>
        </w:rPr>
        <w:t xml:space="preserve">Of those who were classed as Trained, </w:t>
      </w:r>
      <w:r w:rsidR="00452F97">
        <w:rPr>
          <w:rFonts w:cs="Arial"/>
          <w:szCs w:val="24"/>
        </w:rPr>
        <w:t>56</w:t>
      </w:r>
      <w:r w:rsidR="001963BC">
        <w:rPr>
          <w:rFonts w:cs="Arial"/>
          <w:szCs w:val="24"/>
        </w:rPr>
        <w:t xml:space="preserve">% </w:t>
      </w:r>
      <w:r w:rsidR="007B13EC">
        <w:rPr>
          <w:rFonts w:cs="Arial"/>
          <w:szCs w:val="24"/>
        </w:rPr>
        <w:t xml:space="preserve">left voluntarily and </w:t>
      </w:r>
      <w:r w:rsidR="00B15532">
        <w:rPr>
          <w:rFonts w:cs="Arial"/>
          <w:szCs w:val="24"/>
        </w:rPr>
        <w:t>19</w:t>
      </w:r>
      <w:r w:rsidR="007B13EC">
        <w:rPr>
          <w:rFonts w:cs="Arial"/>
          <w:szCs w:val="24"/>
        </w:rPr>
        <w:t>% left as their service time had concluded</w:t>
      </w:r>
      <w:r w:rsidR="004E32D8">
        <w:rPr>
          <w:rStyle w:val="FootnoteReference"/>
          <w:rFonts w:cs="Arial"/>
          <w:szCs w:val="24"/>
        </w:rPr>
        <w:footnoteReference w:id="3"/>
      </w:r>
      <w:r w:rsidR="007B13EC">
        <w:rPr>
          <w:rFonts w:cs="Arial"/>
          <w:szCs w:val="24"/>
        </w:rPr>
        <w:t>.</w:t>
      </w:r>
    </w:p>
    <w:p w14:paraId="61C4B894" w14:textId="63815605" w:rsidR="007B13EC" w:rsidRPr="00070D6E" w:rsidRDefault="006B7A29" w:rsidP="004D7471">
      <w:pPr>
        <w:spacing w:line="360" w:lineRule="auto"/>
        <w:rPr>
          <w:rFonts w:cs="Arial"/>
          <w:i/>
          <w:iCs/>
          <w:szCs w:val="24"/>
        </w:rPr>
      </w:pPr>
      <w:r w:rsidRPr="00070D6E">
        <w:rPr>
          <w:rFonts w:cs="Arial"/>
          <w:i/>
          <w:iCs/>
          <w:szCs w:val="24"/>
        </w:rPr>
        <w:t>UK Regular Forces Trained/ Trade-Trained Outflow, by Service and Exit Reason</w:t>
      </w:r>
      <w:r w:rsidR="00070D6E" w:rsidRPr="00070D6E">
        <w:rPr>
          <w:rFonts w:cs="Arial"/>
          <w:i/>
          <w:iCs/>
          <w:szCs w:val="24"/>
        </w:rPr>
        <w:t>:</w:t>
      </w:r>
    </w:p>
    <w:tbl>
      <w:tblPr>
        <w:tblW w:w="5524" w:type="dxa"/>
        <w:tblLook w:val="04A0" w:firstRow="1" w:lastRow="0" w:firstColumn="1" w:lastColumn="0" w:noHBand="0" w:noVBand="1"/>
      </w:tblPr>
      <w:tblGrid>
        <w:gridCol w:w="2500"/>
        <w:gridCol w:w="1606"/>
        <w:gridCol w:w="1418"/>
      </w:tblGrid>
      <w:tr w:rsidR="00A1358E" w:rsidRPr="00087204" w14:paraId="73E48654" w14:textId="77777777" w:rsidTr="00D97EB7">
        <w:trPr>
          <w:trHeight w:val="312"/>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86E6" w14:textId="75069903" w:rsidR="00A1358E" w:rsidRPr="00D97EB7" w:rsidRDefault="00A1358E" w:rsidP="004D7471">
            <w:pPr>
              <w:spacing w:line="360" w:lineRule="auto"/>
              <w:jc w:val="center"/>
              <w:rPr>
                <w:rFonts w:ascii="Calibri" w:eastAsia="Times New Roman" w:hAnsi="Calibri" w:cs="Calibri"/>
                <w:b/>
                <w:bCs/>
                <w:color w:val="000000"/>
                <w:szCs w:val="24"/>
                <w:lang w:eastAsia="en-GB"/>
              </w:rPr>
            </w:pPr>
            <w:r w:rsidRPr="00D97EB7">
              <w:rPr>
                <w:rFonts w:ascii="Calibri" w:eastAsia="Times New Roman" w:hAnsi="Calibri" w:cs="Calibri"/>
                <w:b/>
                <w:bCs/>
                <w:color w:val="000000"/>
                <w:szCs w:val="24"/>
                <w:lang w:eastAsia="en-GB"/>
              </w:rPr>
              <w:t>Type of Outflow</w:t>
            </w:r>
          </w:p>
        </w:tc>
        <w:tc>
          <w:tcPr>
            <w:tcW w:w="1606" w:type="dxa"/>
            <w:tcBorders>
              <w:top w:val="single" w:sz="4" w:space="0" w:color="auto"/>
              <w:left w:val="nil"/>
              <w:bottom w:val="single" w:sz="4" w:space="0" w:color="auto"/>
              <w:right w:val="single" w:sz="4" w:space="0" w:color="auto"/>
            </w:tcBorders>
            <w:shd w:val="clear" w:color="auto" w:fill="auto"/>
            <w:noWrap/>
            <w:vAlign w:val="bottom"/>
          </w:tcPr>
          <w:p w14:paraId="5EE60B88" w14:textId="09616368" w:rsidR="00A1358E" w:rsidRPr="00D97EB7" w:rsidRDefault="00A1358E" w:rsidP="004D7471">
            <w:pPr>
              <w:spacing w:line="360" w:lineRule="auto"/>
              <w:jc w:val="center"/>
              <w:rPr>
                <w:rFonts w:ascii="Calibri" w:eastAsia="Times New Roman" w:hAnsi="Calibri" w:cs="Calibri"/>
                <w:b/>
                <w:bCs/>
                <w:color w:val="000000"/>
                <w:szCs w:val="24"/>
                <w:lang w:eastAsia="en-GB"/>
              </w:rPr>
            </w:pPr>
            <w:r w:rsidRPr="00D97EB7">
              <w:rPr>
                <w:rFonts w:ascii="Calibri" w:eastAsia="Times New Roman" w:hAnsi="Calibri" w:cs="Calibri"/>
                <w:b/>
                <w:bCs/>
                <w:color w:val="000000"/>
                <w:szCs w:val="24"/>
                <w:lang w:eastAsia="en-GB"/>
              </w:rPr>
              <w:t>Number</w:t>
            </w:r>
            <w:r w:rsidR="00D97EB7" w:rsidRPr="00D97EB7">
              <w:rPr>
                <w:rFonts w:ascii="Calibri" w:eastAsia="Times New Roman" w:hAnsi="Calibri" w:cs="Calibri"/>
                <w:b/>
                <w:bCs/>
                <w:color w:val="000000"/>
                <w:szCs w:val="24"/>
                <w:lang w:eastAsia="en-GB"/>
              </w:rPr>
              <w:t xml:space="preserve"> of Outflow</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A55427D" w14:textId="431F0A5A" w:rsidR="00D97EB7" w:rsidRPr="00D97EB7" w:rsidRDefault="00D97EB7" w:rsidP="004D7471">
            <w:pPr>
              <w:spacing w:line="360" w:lineRule="auto"/>
              <w:jc w:val="center"/>
              <w:rPr>
                <w:rFonts w:ascii="Calibri" w:eastAsia="Times New Roman" w:hAnsi="Calibri" w:cs="Calibri"/>
                <w:b/>
                <w:bCs/>
                <w:color w:val="000000"/>
                <w:szCs w:val="24"/>
                <w:lang w:eastAsia="en-GB"/>
              </w:rPr>
            </w:pPr>
            <w:r w:rsidRPr="00D97EB7">
              <w:rPr>
                <w:rFonts w:ascii="Calibri" w:eastAsia="Times New Roman" w:hAnsi="Calibri" w:cs="Calibri"/>
                <w:b/>
                <w:bCs/>
                <w:color w:val="000000"/>
                <w:szCs w:val="24"/>
                <w:lang w:eastAsia="en-GB"/>
              </w:rPr>
              <w:t>Percentage</w:t>
            </w:r>
          </w:p>
        </w:tc>
      </w:tr>
      <w:tr w:rsidR="00087204" w:rsidRPr="00087204" w14:paraId="0C760428" w14:textId="77777777" w:rsidTr="00D97EB7">
        <w:trPr>
          <w:trHeight w:val="312"/>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7E665" w14:textId="77777777" w:rsidR="00087204" w:rsidRPr="00087204" w:rsidRDefault="00087204" w:rsidP="004D7471">
            <w:pPr>
              <w:spacing w:line="360" w:lineRule="auto"/>
              <w:rPr>
                <w:rFonts w:ascii="Calibri" w:eastAsia="Times New Roman" w:hAnsi="Calibri" w:cs="Calibri"/>
                <w:color w:val="000000"/>
                <w:szCs w:val="24"/>
                <w:lang w:eastAsia="en-GB"/>
              </w:rPr>
            </w:pPr>
            <w:r w:rsidRPr="00087204">
              <w:rPr>
                <w:rFonts w:ascii="Calibri" w:eastAsia="Times New Roman" w:hAnsi="Calibri" w:cs="Calibri"/>
                <w:color w:val="000000"/>
                <w:szCs w:val="24"/>
                <w:lang w:eastAsia="en-GB"/>
              </w:rPr>
              <w:t>Voluntary Outflow</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06EE8357" w14:textId="103FE068" w:rsidR="00087204" w:rsidRPr="00087204" w:rsidRDefault="0011000D" w:rsidP="004D7471">
            <w:pPr>
              <w:spacing w:line="360" w:lineRule="auto"/>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8,400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31617F" w14:textId="234571C8" w:rsidR="00087204" w:rsidRPr="00087204" w:rsidRDefault="00087204" w:rsidP="004D7471">
            <w:pPr>
              <w:spacing w:line="360" w:lineRule="auto"/>
              <w:jc w:val="right"/>
              <w:rPr>
                <w:rFonts w:ascii="Calibri" w:eastAsia="Times New Roman" w:hAnsi="Calibri" w:cs="Calibri"/>
                <w:color w:val="000000"/>
                <w:szCs w:val="24"/>
                <w:lang w:eastAsia="en-GB"/>
              </w:rPr>
            </w:pPr>
            <w:r w:rsidRPr="00087204">
              <w:rPr>
                <w:rFonts w:ascii="Calibri" w:eastAsia="Times New Roman" w:hAnsi="Calibri" w:cs="Calibri"/>
                <w:color w:val="000000"/>
                <w:szCs w:val="24"/>
                <w:lang w:eastAsia="en-GB"/>
              </w:rPr>
              <w:t>6</w:t>
            </w:r>
            <w:r w:rsidR="00ED3892">
              <w:rPr>
                <w:rFonts w:ascii="Calibri" w:eastAsia="Times New Roman" w:hAnsi="Calibri" w:cs="Calibri"/>
                <w:color w:val="000000"/>
                <w:szCs w:val="24"/>
                <w:lang w:eastAsia="en-GB"/>
              </w:rPr>
              <w:t>2.4</w:t>
            </w:r>
            <w:r w:rsidRPr="00087204">
              <w:rPr>
                <w:rFonts w:ascii="Calibri" w:eastAsia="Times New Roman" w:hAnsi="Calibri" w:cs="Calibri"/>
                <w:color w:val="000000"/>
                <w:szCs w:val="24"/>
                <w:lang w:eastAsia="en-GB"/>
              </w:rPr>
              <w:t>%</w:t>
            </w:r>
          </w:p>
        </w:tc>
      </w:tr>
      <w:tr w:rsidR="00087204" w:rsidRPr="00087204" w14:paraId="5A8D00B3" w14:textId="77777777" w:rsidTr="00D97EB7">
        <w:trPr>
          <w:trHeight w:val="312"/>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68A1CCB" w14:textId="77777777" w:rsidR="00087204" w:rsidRPr="00087204" w:rsidRDefault="00087204" w:rsidP="004D7471">
            <w:pPr>
              <w:spacing w:line="360" w:lineRule="auto"/>
              <w:rPr>
                <w:rFonts w:ascii="Calibri" w:eastAsia="Times New Roman" w:hAnsi="Calibri" w:cs="Calibri"/>
                <w:color w:val="000000"/>
                <w:szCs w:val="24"/>
                <w:lang w:eastAsia="en-GB"/>
              </w:rPr>
            </w:pPr>
            <w:r w:rsidRPr="00087204">
              <w:rPr>
                <w:rFonts w:ascii="Calibri" w:eastAsia="Times New Roman" w:hAnsi="Calibri" w:cs="Calibri"/>
                <w:color w:val="000000"/>
                <w:szCs w:val="24"/>
                <w:lang w:eastAsia="en-GB"/>
              </w:rPr>
              <w:t>Time Expiry</w:t>
            </w:r>
          </w:p>
        </w:tc>
        <w:tc>
          <w:tcPr>
            <w:tcW w:w="1606" w:type="dxa"/>
            <w:tcBorders>
              <w:top w:val="nil"/>
              <w:left w:val="nil"/>
              <w:bottom w:val="single" w:sz="4" w:space="0" w:color="auto"/>
              <w:right w:val="single" w:sz="4" w:space="0" w:color="auto"/>
            </w:tcBorders>
            <w:shd w:val="clear" w:color="auto" w:fill="auto"/>
            <w:noWrap/>
            <w:vAlign w:val="bottom"/>
            <w:hideMark/>
          </w:tcPr>
          <w:p w14:paraId="1B7F5C4F" w14:textId="796C6AE5" w:rsidR="00087204" w:rsidRPr="00087204" w:rsidRDefault="005A59A1" w:rsidP="004D7471">
            <w:pPr>
              <w:spacing w:line="360" w:lineRule="auto"/>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2,62</w:t>
            </w:r>
            <w:r w:rsidR="00BB44E6">
              <w:rPr>
                <w:rFonts w:ascii="Calibri" w:eastAsia="Times New Roman" w:hAnsi="Calibri" w:cs="Calibri"/>
                <w:color w:val="000000"/>
                <w:szCs w:val="24"/>
                <w:lang w:eastAsia="en-GB"/>
              </w:rPr>
              <w:t>6</w:t>
            </w:r>
          </w:p>
        </w:tc>
        <w:tc>
          <w:tcPr>
            <w:tcW w:w="1418" w:type="dxa"/>
            <w:tcBorders>
              <w:top w:val="nil"/>
              <w:left w:val="nil"/>
              <w:bottom w:val="single" w:sz="4" w:space="0" w:color="auto"/>
              <w:right w:val="single" w:sz="4" w:space="0" w:color="auto"/>
            </w:tcBorders>
            <w:shd w:val="clear" w:color="auto" w:fill="auto"/>
            <w:noWrap/>
            <w:vAlign w:val="bottom"/>
            <w:hideMark/>
          </w:tcPr>
          <w:p w14:paraId="0004FDE6" w14:textId="7BEE8CA7" w:rsidR="00087204" w:rsidRPr="00087204" w:rsidRDefault="00B03FCA" w:rsidP="004D7471">
            <w:pPr>
              <w:spacing w:line="360" w:lineRule="auto"/>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15.9</w:t>
            </w:r>
            <w:r w:rsidR="00087204" w:rsidRPr="00087204">
              <w:rPr>
                <w:rFonts w:ascii="Calibri" w:eastAsia="Times New Roman" w:hAnsi="Calibri" w:cs="Calibri"/>
                <w:color w:val="000000"/>
                <w:szCs w:val="24"/>
                <w:lang w:eastAsia="en-GB"/>
              </w:rPr>
              <w:t>%</w:t>
            </w:r>
          </w:p>
        </w:tc>
      </w:tr>
      <w:tr w:rsidR="00087204" w:rsidRPr="00087204" w14:paraId="3CD26231" w14:textId="77777777" w:rsidTr="00D97EB7">
        <w:trPr>
          <w:trHeight w:val="312"/>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D33E80F" w14:textId="4FBF2EC1" w:rsidR="00087204" w:rsidRPr="00087204" w:rsidRDefault="00087204" w:rsidP="004D7471">
            <w:pPr>
              <w:spacing w:line="360" w:lineRule="auto"/>
              <w:rPr>
                <w:rFonts w:ascii="Calibri" w:eastAsia="Times New Roman" w:hAnsi="Calibri" w:cs="Calibri"/>
                <w:color w:val="000000"/>
                <w:szCs w:val="24"/>
                <w:lang w:eastAsia="en-GB"/>
              </w:rPr>
            </w:pPr>
            <w:r w:rsidRPr="00087204">
              <w:rPr>
                <w:rFonts w:ascii="Calibri" w:eastAsia="Times New Roman" w:hAnsi="Calibri" w:cs="Calibri"/>
                <w:color w:val="000000"/>
                <w:szCs w:val="24"/>
                <w:lang w:eastAsia="en-GB"/>
              </w:rPr>
              <w:t>Other</w:t>
            </w:r>
            <w:r w:rsidR="00D06018">
              <w:rPr>
                <w:rFonts w:ascii="Calibri" w:eastAsia="Times New Roman" w:hAnsi="Calibri" w:cs="Calibri"/>
                <w:color w:val="000000"/>
                <w:szCs w:val="24"/>
                <w:lang w:eastAsia="en-GB"/>
              </w:rPr>
              <w:t>*</w:t>
            </w:r>
          </w:p>
        </w:tc>
        <w:tc>
          <w:tcPr>
            <w:tcW w:w="1606" w:type="dxa"/>
            <w:tcBorders>
              <w:top w:val="nil"/>
              <w:left w:val="nil"/>
              <w:bottom w:val="single" w:sz="4" w:space="0" w:color="auto"/>
              <w:right w:val="single" w:sz="4" w:space="0" w:color="auto"/>
            </w:tcBorders>
            <w:shd w:val="clear" w:color="auto" w:fill="auto"/>
            <w:noWrap/>
            <w:vAlign w:val="bottom"/>
            <w:hideMark/>
          </w:tcPr>
          <w:p w14:paraId="2B5A7871" w14:textId="5F589A9A" w:rsidR="00087204" w:rsidRPr="00087204" w:rsidRDefault="001249D9" w:rsidP="004D7471">
            <w:pPr>
              <w:spacing w:line="360" w:lineRule="auto"/>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3,58</w:t>
            </w:r>
            <w:r w:rsidR="00BB44E6">
              <w:rPr>
                <w:rFonts w:ascii="Calibri" w:eastAsia="Times New Roman" w:hAnsi="Calibri" w:cs="Calibri"/>
                <w:color w:val="000000"/>
                <w:szCs w:val="24"/>
                <w:lang w:eastAsia="en-GB"/>
              </w:rPr>
              <w:t>4</w:t>
            </w:r>
          </w:p>
        </w:tc>
        <w:tc>
          <w:tcPr>
            <w:tcW w:w="1418" w:type="dxa"/>
            <w:tcBorders>
              <w:top w:val="nil"/>
              <w:left w:val="nil"/>
              <w:bottom w:val="single" w:sz="4" w:space="0" w:color="auto"/>
              <w:right w:val="single" w:sz="4" w:space="0" w:color="auto"/>
            </w:tcBorders>
            <w:shd w:val="clear" w:color="auto" w:fill="auto"/>
            <w:noWrap/>
            <w:vAlign w:val="bottom"/>
            <w:hideMark/>
          </w:tcPr>
          <w:p w14:paraId="48CB5D98" w14:textId="106C55F5" w:rsidR="00087204" w:rsidRPr="00087204" w:rsidRDefault="00B03FCA" w:rsidP="004D7471">
            <w:pPr>
              <w:spacing w:line="360" w:lineRule="auto"/>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21.7</w:t>
            </w:r>
            <w:r w:rsidR="00087204" w:rsidRPr="00087204">
              <w:rPr>
                <w:rFonts w:ascii="Calibri" w:eastAsia="Times New Roman" w:hAnsi="Calibri" w:cs="Calibri"/>
                <w:color w:val="000000"/>
                <w:szCs w:val="24"/>
                <w:lang w:eastAsia="en-GB"/>
              </w:rPr>
              <w:t>%</w:t>
            </w:r>
          </w:p>
        </w:tc>
      </w:tr>
      <w:tr w:rsidR="00087204" w:rsidRPr="00087204" w14:paraId="6A309832" w14:textId="77777777" w:rsidTr="00D97EB7">
        <w:trPr>
          <w:trHeight w:val="312"/>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E0DC0B3" w14:textId="77777777" w:rsidR="00087204" w:rsidRPr="00087204" w:rsidRDefault="00087204" w:rsidP="004D7471">
            <w:pPr>
              <w:spacing w:line="360" w:lineRule="auto"/>
              <w:rPr>
                <w:rFonts w:ascii="Calibri" w:eastAsia="Times New Roman" w:hAnsi="Calibri" w:cs="Calibri"/>
                <w:b/>
                <w:bCs/>
                <w:color w:val="000000"/>
                <w:szCs w:val="24"/>
                <w:lang w:eastAsia="en-GB"/>
              </w:rPr>
            </w:pPr>
            <w:r w:rsidRPr="00087204">
              <w:rPr>
                <w:rFonts w:ascii="Calibri" w:eastAsia="Times New Roman" w:hAnsi="Calibri" w:cs="Calibri"/>
                <w:b/>
                <w:bCs/>
                <w:color w:val="000000"/>
                <w:szCs w:val="24"/>
                <w:lang w:eastAsia="en-GB"/>
              </w:rPr>
              <w:t>Trained Outflow</w:t>
            </w:r>
          </w:p>
        </w:tc>
        <w:tc>
          <w:tcPr>
            <w:tcW w:w="1606" w:type="dxa"/>
            <w:tcBorders>
              <w:top w:val="nil"/>
              <w:left w:val="nil"/>
              <w:bottom w:val="single" w:sz="4" w:space="0" w:color="auto"/>
              <w:right w:val="single" w:sz="4" w:space="0" w:color="auto"/>
            </w:tcBorders>
            <w:shd w:val="clear" w:color="auto" w:fill="auto"/>
            <w:noWrap/>
            <w:vAlign w:val="bottom"/>
            <w:hideMark/>
          </w:tcPr>
          <w:p w14:paraId="20A67722" w14:textId="4932DE8A" w:rsidR="00087204" w:rsidRPr="00087204" w:rsidRDefault="00BB44E6" w:rsidP="004D7471">
            <w:pPr>
              <w:spacing w:line="360" w:lineRule="auto"/>
              <w:jc w:val="right"/>
              <w:rPr>
                <w:rFonts w:ascii="Calibri" w:eastAsia="Times New Roman" w:hAnsi="Calibri" w:cs="Calibri"/>
                <w:b/>
                <w:bCs/>
                <w:color w:val="000000"/>
                <w:szCs w:val="24"/>
                <w:lang w:eastAsia="en-GB"/>
              </w:rPr>
            </w:pPr>
            <w:r>
              <w:rPr>
                <w:rFonts w:ascii="Calibri" w:eastAsia="Times New Roman" w:hAnsi="Calibri" w:cs="Calibri"/>
                <w:b/>
                <w:bCs/>
                <w:color w:val="000000"/>
                <w:szCs w:val="24"/>
                <w:lang w:eastAsia="en-GB"/>
              </w:rPr>
              <w:t>16,510</w:t>
            </w:r>
          </w:p>
        </w:tc>
        <w:tc>
          <w:tcPr>
            <w:tcW w:w="1418" w:type="dxa"/>
            <w:tcBorders>
              <w:top w:val="nil"/>
              <w:left w:val="nil"/>
              <w:bottom w:val="single" w:sz="4" w:space="0" w:color="auto"/>
              <w:right w:val="single" w:sz="4" w:space="0" w:color="auto"/>
            </w:tcBorders>
            <w:shd w:val="clear" w:color="auto" w:fill="auto"/>
            <w:noWrap/>
            <w:vAlign w:val="bottom"/>
            <w:hideMark/>
          </w:tcPr>
          <w:p w14:paraId="2D35209B" w14:textId="77777777" w:rsidR="00087204" w:rsidRPr="00087204" w:rsidRDefault="00087204" w:rsidP="004D7471">
            <w:pPr>
              <w:spacing w:line="360" w:lineRule="auto"/>
              <w:jc w:val="right"/>
              <w:rPr>
                <w:rFonts w:ascii="Calibri" w:eastAsia="Times New Roman" w:hAnsi="Calibri" w:cs="Calibri"/>
                <w:b/>
                <w:bCs/>
                <w:color w:val="000000"/>
                <w:szCs w:val="24"/>
                <w:lang w:eastAsia="en-GB"/>
              </w:rPr>
            </w:pPr>
            <w:r w:rsidRPr="00087204">
              <w:rPr>
                <w:rFonts w:ascii="Calibri" w:eastAsia="Times New Roman" w:hAnsi="Calibri" w:cs="Calibri"/>
                <w:b/>
                <w:bCs/>
                <w:color w:val="000000"/>
                <w:szCs w:val="24"/>
                <w:lang w:eastAsia="en-GB"/>
              </w:rPr>
              <w:t>100%</w:t>
            </w:r>
          </w:p>
        </w:tc>
      </w:tr>
    </w:tbl>
    <w:p w14:paraId="5963F843" w14:textId="77777777" w:rsidR="006B7A29" w:rsidRDefault="006B7A29" w:rsidP="004D7471">
      <w:pPr>
        <w:spacing w:line="360" w:lineRule="auto"/>
        <w:rPr>
          <w:rFonts w:cs="Arial"/>
          <w:szCs w:val="24"/>
        </w:rPr>
      </w:pPr>
    </w:p>
    <w:p w14:paraId="40EC4E78" w14:textId="6D1EE4AC" w:rsidR="00D06018" w:rsidRPr="00752B92" w:rsidRDefault="00D06018" w:rsidP="004D7471">
      <w:pPr>
        <w:spacing w:line="360" w:lineRule="auto"/>
        <w:rPr>
          <w:rFonts w:cs="Arial"/>
          <w:szCs w:val="24"/>
        </w:rPr>
      </w:pPr>
      <w:r>
        <w:rPr>
          <w:rFonts w:cs="Arial"/>
          <w:szCs w:val="24"/>
        </w:rPr>
        <w:t xml:space="preserve">*Other reasons include medical reasons, </w:t>
      </w:r>
      <w:r w:rsidR="00A83B26">
        <w:rPr>
          <w:rFonts w:cs="Arial"/>
          <w:szCs w:val="24"/>
        </w:rPr>
        <w:t>misconduct, compassionate, dismissals and death.</w:t>
      </w:r>
    </w:p>
    <w:p w14:paraId="133523B6" w14:textId="1EC90C51" w:rsidR="008F389D" w:rsidRDefault="00CB198B" w:rsidP="00070D6E">
      <w:pPr>
        <w:pStyle w:val="Heading2"/>
      </w:pPr>
      <w:bookmarkStart w:id="7" w:name="_Toc144815514"/>
      <w:r w:rsidRPr="00CB198B">
        <w:t>Ex-Service Personnel in Buckinghamshire</w:t>
      </w:r>
      <w:bookmarkEnd w:id="7"/>
    </w:p>
    <w:p w14:paraId="470B1AF7" w14:textId="77777777" w:rsidR="00C50F8A" w:rsidRDefault="00C50F8A" w:rsidP="00C50F8A">
      <w:pPr>
        <w:spacing w:line="360" w:lineRule="auto"/>
        <w:rPr>
          <w:rFonts w:cs="Arial"/>
          <w:szCs w:val="24"/>
        </w:rPr>
      </w:pPr>
      <w:r>
        <w:rPr>
          <w:rFonts w:cs="Arial"/>
          <w:szCs w:val="24"/>
        </w:rPr>
        <w:t xml:space="preserve">The 2021 Census asked all those aged 16 years and over the question: </w:t>
      </w:r>
    </w:p>
    <w:p w14:paraId="1016563E" w14:textId="77777777" w:rsidR="00C50F8A" w:rsidRDefault="00C50F8A" w:rsidP="00C50F8A">
      <w:pPr>
        <w:spacing w:line="360" w:lineRule="auto"/>
        <w:rPr>
          <w:rFonts w:cs="Arial"/>
          <w:szCs w:val="24"/>
        </w:rPr>
      </w:pPr>
    </w:p>
    <w:p w14:paraId="43F73A33" w14:textId="77777777" w:rsidR="00C50F8A" w:rsidRDefault="00C50F8A" w:rsidP="00C50F8A">
      <w:pPr>
        <w:spacing w:line="360" w:lineRule="auto"/>
        <w:ind w:left="720"/>
      </w:pPr>
      <w:r>
        <w:t>Have you previously served in the UK Armed Forces (current Serving members should only tick ‘No’)?</w:t>
      </w:r>
    </w:p>
    <w:p w14:paraId="7E80A0C6" w14:textId="77777777" w:rsidR="00C50F8A" w:rsidRDefault="00C50F8A" w:rsidP="00C50F8A">
      <w:pPr>
        <w:spacing w:line="360" w:lineRule="auto"/>
        <w:ind w:left="1440"/>
      </w:pPr>
      <w:r>
        <w:t xml:space="preserve">[ ] Yes, previously served in Regular Armed Forces. </w:t>
      </w:r>
    </w:p>
    <w:p w14:paraId="27A4BB80" w14:textId="77777777" w:rsidR="00C50F8A" w:rsidRDefault="00C50F8A" w:rsidP="00C50F8A">
      <w:pPr>
        <w:spacing w:line="360" w:lineRule="auto"/>
        <w:ind w:left="1440"/>
      </w:pPr>
      <w:r>
        <w:t xml:space="preserve">[ ] Yes, previously served in Reserve Armed Forces. </w:t>
      </w:r>
    </w:p>
    <w:p w14:paraId="75B9E2CE" w14:textId="77777777" w:rsidR="00C50F8A" w:rsidRDefault="00C50F8A" w:rsidP="00C50F8A">
      <w:pPr>
        <w:spacing w:line="360" w:lineRule="auto"/>
        <w:ind w:left="1440"/>
      </w:pPr>
      <w:r w:rsidRPr="00370CA9">
        <w:rPr>
          <w:i/>
          <w:iCs/>
        </w:rPr>
        <w:t>Or</w:t>
      </w:r>
      <w:r>
        <w:t xml:space="preserve"> </w:t>
      </w:r>
    </w:p>
    <w:p w14:paraId="773EF9B6" w14:textId="77777777" w:rsidR="00C50F8A" w:rsidRDefault="00C50F8A" w:rsidP="00C50F8A">
      <w:pPr>
        <w:spacing w:line="360" w:lineRule="auto"/>
        <w:ind w:left="1440"/>
        <w:rPr>
          <w:rFonts w:cs="Arial"/>
          <w:szCs w:val="24"/>
        </w:rPr>
      </w:pPr>
      <w:r>
        <w:t>[ ] No.</w:t>
      </w:r>
    </w:p>
    <w:p w14:paraId="45FEA524" w14:textId="77777777" w:rsidR="00C50F8A" w:rsidRDefault="00C50F8A" w:rsidP="00C50F8A">
      <w:pPr>
        <w:spacing w:line="360" w:lineRule="auto"/>
        <w:rPr>
          <w:rFonts w:cs="Arial"/>
          <w:szCs w:val="24"/>
        </w:rPr>
      </w:pPr>
    </w:p>
    <w:p w14:paraId="18D70170" w14:textId="77777777" w:rsidR="00612C2C" w:rsidRDefault="00C50F8A" w:rsidP="00612C2C">
      <w:pPr>
        <w:spacing w:after="240" w:line="360" w:lineRule="auto"/>
      </w:pPr>
      <w:r>
        <w:t>The Census 2021 results state that there are 15,128 people in Buckinghamshire that marked yes to the above question. As a proportion of Buckinghamshire’s over 16-year-old population this represents 2.5% have served in Regular Armed Forces, 0.7% in Reserve Armed Forces</w:t>
      </w:r>
      <w:r w:rsidR="00437F41">
        <w:t xml:space="preserve">, </w:t>
      </w:r>
      <w:r>
        <w:t>0.1% in both</w:t>
      </w:r>
      <w:r w:rsidR="00437F41">
        <w:t xml:space="preserve"> and </w:t>
      </w:r>
      <w:r w:rsidR="00584CD9">
        <w:t>3.4% in any UK Armed Forces</w:t>
      </w:r>
      <w:r>
        <w:t>.</w:t>
      </w:r>
      <w:r>
        <w:rPr>
          <w:rStyle w:val="FootnoteReference"/>
        </w:rPr>
        <w:footnoteReference w:id="4"/>
      </w:r>
    </w:p>
    <w:p w14:paraId="6041B889" w14:textId="4E8F5A11" w:rsidR="00571939" w:rsidRPr="00612C2C" w:rsidRDefault="006C5436" w:rsidP="00612C2C">
      <w:pPr>
        <w:spacing w:after="240" w:line="360" w:lineRule="auto"/>
      </w:pPr>
      <w:r>
        <w:lastRenderedPageBreak/>
        <w:t>This makes Buckinghamshire the local authority with the 11</w:t>
      </w:r>
      <w:r w:rsidRPr="006C5436">
        <w:rPr>
          <w:vertAlign w:val="superscript"/>
        </w:rPr>
        <w:t>th</w:t>
      </w:r>
      <w:r>
        <w:t xml:space="preserve"> highest population of </w:t>
      </w:r>
      <w:r w:rsidR="00672916">
        <w:t>ex-service personnel in the country (of 331). However,</w:t>
      </w:r>
      <w:r w:rsidR="00584CD9">
        <w:t xml:space="preserve"> by percentage of population who have served in any UK Armed Forces, Buckinghamshire ranks</w:t>
      </w:r>
      <w:r w:rsidR="00F24CB3">
        <w:t xml:space="preserve"> 230</w:t>
      </w:r>
      <w:r w:rsidR="00F24CB3" w:rsidRPr="00F24CB3">
        <w:rPr>
          <w:vertAlign w:val="superscript"/>
        </w:rPr>
        <w:t>th</w:t>
      </w:r>
      <w:r w:rsidR="00571939">
        <w:t xml:space="preserve">. </w:t>
      </w:r>
    </w:p>
    <w:p w14:paraId="47AB1038" w14:textId="2A3C241A" w:rsidR="00D878A4" w:rsidRDefault="00980F15" w:rsidP="004D7471">
      <w:pPr>
        <w:spacing w:line="360" w:lineRule="auto"/>
        <w:rPr>
          <w:rFonts w:cs="Arial"/>
          <w:szCs w:val="24"/>
        </w:rPr>
      </w:pPr>
      <w:r>
        <w:rPr>
          <w:rFonts w:cs="Arial"/>
          <w:szCs w:val="24"/>
        </w:rPr>
        <w:t xml:space="preserve">The </w:t>
      </w:r>
      <w:r w:rsidR="00F54D8F">
        <w:rPr>
          <w:rFonts w:cs="Arial"/>
          <w:szCs w:val="24"/>
        </w:rPr>
        <w:t xml:space="preserve">ONS </w:t>
      </w:r>
      <w:r w:rsidR="009015CB">
        <w:rPr>
          <w:rFonts w:cs="Arial"/>
          <w:szCs w:val="24"/>
        </w:rPr>
        <w:t xml:space="preserve">plan to release </w:t>
      </w:r>
      <w:r w:rsidR="005A55D9">
        <w:rPr>
          <w:rFonts w:cs="Arial"/>
          <w:szCs w:val="24"/>
        </w:rPr>
        <w:t xml:space="preserve">a </w:t>
      </w:r>
      <w:r w:rsidR="004A641C">
        <w:rPr>
          <w:rFonts w:cs="Arial"/>
          <w:szCs w:val="24"/>
        </w:rPr>
        <w:t xml:space="preserve">further breakdown by </w:t>
      </w:r>
      <w:r w:rsidR="00E0090C">
        <w:rPr>
          <w:rFonts w:cs="Arial"/>
          <w:szCs w:val="24"/>
        </w:rPr>
        <w:t xml:space="preserve">protected characteristics within 2023 </w:t>
      </w:r>
      <w:r w:rsidR="0072735F">
        <w:rPr>
          <w:rFonts w:cs="Arial"/>
          <w:szCs w:val="24"/>
        </w:rPr>
        <w:t xml:space="preserve">which will provide a more complete picture of </w:t>
      </w:r>
      <w:r w:rsidR="00FF437B">
        <w:rPr>
          <w:rFonts w:cs="Arial"/>
          <w:szCs w:val="24"/>
        </w:rPr>
        <w:t>the ex-</w:t>
      </w:r>
      <w:r w:rsidR="00CB198B" w:rsidRPr="00CB198B">
        <w:rPr>
          <w:rFonts w:cs="Arial"/>
          <w:szCs w:val="24"/>
        </w:rPr>
        <w:t>service personnel resid</w:t>
      </w:r>
      <w:r w:rsidR="005A55D9">
        <w:rPr>
          <w:rFonts w:cs="Arial"/>
          <w:szCs w:val="24"/>
        </w:rPr>
        <w:t xml:space="preserve">ing </w:t>
      </w:r>
      <w:r w:rsidR="00CB198B" w:rsidRPr="00CB198B">
        <w:rPr>
          <w:rFonts w:cs="Arial"/>
          <w:szCs w:val="24"/>
        </w:rPr>
        <w:t>in Buckinghamshire.</w:t>
      </w:r>
      <w:r w:rsidR="00CB198B">
        <w:rPr>
          <w:rFonts w:cs="Arial"/>
          <w:szCs w:val="24"/>
        </w:rPr>
        <w:t xml:space="preserve"> </w:t>
      </w:r>
    </w:p>
    <w:p w14:paraId="68A9D97A" w14:textId="77777777" w:rsidR="0026298A" w:rsidRPr="00CB198B" w:rsidRDefault="0026298A" w:rsidP="004D7471">
      <w:pPr>
        <w:spacing w:line="360" w:lineRule="auto"/>
        <w:rPr>
          <w:rFonts w:cs="Arial"/>
          <w:szCs w:val="24"/>
        </w:rPr>
      </w:pPr>
    </w:p>
    <w:p w14:paraId="4E3B8D87" w14:textId="77777777" w:rsidR="004D7471" w:rsidRDefault="004D7471" w:rsidP="004D7471">
      <w:pPr>
        <w:spacing w:line="360" w:lineRule="auto"/>
        <w:rPr>
          <w:b/>
          <w:bCs/>
          <w:noProof/>
          <w:u w:val="single"/>
        </w:rPr>
      </w:pPr>
      <w:r>
        <w:rPr>
          <w:b/>
          <w:bCs/>
          <w:noProof/>
          <w:u w:val="single"/>
        </w:rPr>
        <w:br w:type="page"/>
      </w:r>
    </w:p>
    <w:p w14:paraId="4415270E" w14:textId="66B52439" w:rsidR="009E2C2F" w:rsidRPr="0092349A" w:rsidRDefault="0083339E" w:rsidP="00070D6E">
      <w:pPr>
        <w:pStyle w:val="Heading1"/>
        <w:rPr>
          <w:noProof/>
        </w:rPr>
      </w:pPr>
      <w:bookmarkStart w:id="8" w:name="_Toc144815515"/>
      <w:r w:rsidRPr="0092349A">
        <w:rPr>
          <w:noProof/>
        </w:rPr>
        <w:lastRenderedPageBreak/>
        <w:t>Education</w:t>
      </w:r>
      <w:bookmarkEnd w:id="8"/>
    </w:p>
    <w:p w14:paraId="0900A8FA" w14:textId="5831C0C8" w:rsidR="004A6BD2" w:rsidRPr="00612C2C" w:rsidRDefault="005F25A8" w:rsidP="00612C2C">
      <w:pPr>
        <w:spacing w:after="240" w:line="360" w:lineRule="auto"/>
        <w:rPr>
          <w:noProof/>
          <w:u w:val="single"/>
        </w:rPr>
      </w:pPr>
      <w:r>
        <w:t xml:space="preserve">Service children make up </w:t>
      </w:r>
      <w:r w:rsidR="00177D2F">
        <w:t>approximately</w:t>
      </w:r>
      <w:r>
        <w:t xml:space="preserve"> 0.5% of the total school population in England.</w:t>
      </w:r>
      <w:r w:rsidR="00DD4356">
        <w:t xml:space="preserve"> </w:t>
      </w:r>
      <w:r w:rsidR="00541193">
        <w:t xml:space="preserve">It is estimated that there are </w:t>
      </w:r>
      <w:r>
        <w:t>between 38,000 and 175,000 dependants of military personnel in education</w:t>
      </w:r>
      <w:r w:rsidR="000A14CA">
        <w:rPr>
          <w:rStyle w:val="FootnoteReference"/>
        </w:rPr>
        <w:footnoteReference w:id="5"/>
      </w:r>
      <w:r>
        <w:t>.</w:t>
      </w:r>
      <w:r w:rsidR="000A14CA">
        <w:t xml:space="preserve"> Applying the </w:t>
      </w:r>
      <w:r w:rsidR="00647D6B">
        <w:t>0.5% to the Buckinghamshire school population</w:t>
      </w:r>
      <w:r w:rsidR="00286029">
        <w:t xml:space="preserve"> of 87,615 (includ</w:t>
      </w:r>
      <w:r w:rsidR="00503EC8">
        <w:t>ing</w:t>
      </w:r>
      <w:r w:rsidR="00286029">
        <w:t xml:space="preserve"> Academies)</w:t>
      </w:r>
      <w:r w:rsidR="00647D6B">
        <w:t xml:space="preserve">, </w:t>
      </w:r>
      <w:r w:rsidR="006A305B">
        <w:t>would give an estimate of</w:t>
      </w:r>
      <w:r w:rsidR="001050D4">
        <w:t xml:space="preserve"> </w:t>
      </w:r>
      <w:r w:rsidR="00286029">
        <w:t>438</w:t>
      </w:r>
      <w:r w:rsidR="001050D4" w:rsidRPr="004A6BD2">
        <w:rPr>
          <w:color w:val="FF0000"/>
        </w:rPr>
        <w:t xml:space="preserve"> </w:t>
      </w:r>
      <w:r w:rsidR="001050D4">
        <w:t xml:space="preserve">dependents of military personnel in Buckinghamshire </w:t>
      </w:r>
      <w:r w:rsidR="004A6BD2">
        <w:t>schools.</w:t>
      </w:r>
      <w:r w:rsidR="000A14CA">
        <w:t xml:space="preserve"> </w:t>
      </w:r>
      <w:r>
        <w:t xml:space="preserve"> </w:t>
      </w:r>
    </w:p>
    <w:p w14:paraId="2A5334E9" w14:textId="0FF49C9E" w:rsidR="004F4E41" w:rsidRDefault="004B44BB" w:rsidP="004B44BB">
      <w:pPr>
        <w:pStyle w:val="Heading2"/>
        <w:rPr>
          <w:noProof/>
        </w:rPr>
      </w:pPr>
      <w:bookmarkStart w:id="9" w:name="_Toc144815516"/>
      <w:r>
        <w:rPr>
          <w:noProof/>
        </w:rPr>
        <w:t>Pupils in Buckinghamshire</w:t>
      </w:r>
      <w:bookmarkEnd w:id="9"/>
    </w:p>
    <w:p w14:paraId="7E27F93E" w14:textId="1D265DF7" w:rsidR="00BC3859" w:rsidRDefault="0042710F" w:rsidP="00612C2C">
      <w:pPr>
        <w:spacing w:after="240" w:line="360" w:lineRule="auto"/>
        <w:rPr>
          <w:rFonts w:ascii="Calibri" w:eastAsia="Times New Roman" w:hAnsi="Calibri" w:cs="Calibri"/>
          <w:color w:val="000000"/>
          <w:szCs w:val="24"/>
          <w:lang w:eastAsia="en-GB"/>
        </w:rPr>
      </w:pPr>
      <w:r>
        <w:rPr>
          <w:noProof/>
        </w:rPr>
        <w:t>T</w:t>
      </w:r>
      <w:r w:rsidR="006558A6">
        <w:rPr>
          <w:noProof/>
        </w:rPr>
        <w:t xml:space="preserve">he number of </w:t>
      </w:r>
      <w:r w:rsidR="00B82B3A">
        <w:rPr>
          <w:noProof/>
        </w:rPr>
        <w:t xml:space="preserve">secondary-age </w:t>
      </w:r>
      <w:r w:rsidR="006558A6">
        <w:rPr>
          <w:noProof/>
        </w:rPr>
        <w:t xml:space="preserve">students from Armed Forces familes </w:t>
      </w:r>
      <w:r w:rsidR="00A91AF7">
        <w:rPr>
          <w:noProof/>
        </w:rPr>
        <w:t>is</w:t>
      </w:r>
      <w:r w:rsidR="006558A6">
        <w:rPr>
          <w:noProof/>
        </w:rPr>
        <w:t xml:space="preserve"> not held by </w:t>
      </w:r>
      <w:r>
        <w:rPr>
          <w:noProof/>
        </w:rPr>
        <w:t>Buckinghamshire Council</w:t>
      </w:r>
      <w:r w:rsidR="00B82B3A">
        <w:rPr>
          <w:noProof/>
        </w:rPr>
        <w:t xml:space="preserve"> due to the volume of Secondary Schools</w:t>
      </w:r>
      <w:r>
        <w:rPr>
          <w:noProof/>
        </w:rPr>
        <w:t xml:space="preserve"> in Buckinghamshire that are Academies</w:t>
      </w:r>
      <w:r w:rsidR="006558A6">
        <w:rPr>
          <w:noProof/>
        </w:rPr>
        <w:t xml:space="preserve">. However 92% of Primary Schools remain under the status of Maintained, these records show that there are 479 students within these schools. The highest numbers are in Danesfield Schools (120), </w:t>
      </w:r>
      <w:proofErr w:type="spellStart"/>
      <w:r w:rsidR="006558A6" w:rsidRPr="006558A6">
        <w:rPr>
          <w:rFonts w:ascii="Calibri" w:eastAsia="Times New Roman" w:hAnsi="Calibri" w:cs="Calibri"/>
          <w:color w:val="000000"/>
          <w:szCs w:val="24"/>
          <w:lang w:eastAsia="en-GB"/>
        </w:rPr>
        <w:t>Naphill</w:t>
      </w:r>
      <w:proofErr w:type="spellEnd"/>
      <w:r w:rsidR="006558A6" w:rsidRPr="006558A6">
        <w:rPr>
          <w:rFonts w:ascii="Calibri" w:eastAsia="Times New Roman" w:hAnsi="Calibri" w:cs="Calibri"/>
          <w:color w:val="000000"/>
          <w:szCs w:val="24"/>
          <w:lang w:eastAsia="en-GB"/>
        </w:rPr>
        <w:t xml:space="preserve"> &amp; Walters Ash School</w:t>
      </w:r>
      <w:r w:rsidR="006558A6">
        <w:rPr>
          <w:rFonts w:ascii="Calibri" w:eastAsia="Times New Roman" w:hAnsi="Calibri" w:cs="Calibri"/>
          <w:color w:val="000000"/>
          <w:szCs w:val="24"/>
          <w:lang w:eastAsia="en-GB"/>
        </w:rPr>
        <w:t xml:space="preserve"> (106) and </w:t>
      </w:r>
      <w:r w:rsidR="006558A6" w:rsidRPr="006558A6">
        <w:rPr>
          <w:rFonts w:ascii="Calibri" w:eastAsia="Times New Roman" w:hAnsi="Calibri" w:cs="Calibri"/>
          <w:color w:val="000000"/>
          <w:szCs w:val="24"/>
          <w:lang w:eastAsia="en-GB"/>
        </w:rPr>
        <w:t>Halton Community Combined School</w:t>
      </w:r>
      <w:r w:rsidR="006558A6">
        <w:rPr>
          <w:rFonts w:ascii="Calibri" w:eastAsia="Times New Roman" w:hAnsi="Calibri" w:cs="Calibri"/>
          <w:color w:val="000000"/>
          <w:szCs w:val="24"/>
          <w:lang w:eastAsia="en-GB"/>
        </w:rPr>
        <w:t xml:space="preserve"> (67). </w:t>
      </w:r>
      <w:r w:rsidR="003F6E5D">
        <w:rPr>
          <w:rFonts w:ascii="Calibri" w:eastAsia="Times New Roman" w:hAnsi="Calibri" w:cs="Calibri"/>
          <w:color w:val="000000"/>
          <w:szCs w:val="24"/>
          <w:lang w:eastAsia="en-GB"/>
        </w:rPr>
        <w:t>T</w:t>
      </w:r>
      <w:r w:rsidR="006558A6">
        <w:rPr>
          <w:rFonts w:ascii="Calibri" w:eastAsia="Times New Roman" w:hAnsi="Calibri" w:cs="Calibri"/>
          <w:color w:val="000000"/>
          <w:szCs w:val="24"/>
          <w:lang w:eastAsia="en-GB"/>
        </w:rPr>
        <w:t xml:space="preserve">hese schools are close to </w:t>
      </w:r>
      <w:r w:rsidR="00DB2F5A">
        <w:rPr>
          <w:rFonts w:ascii="Calibri" w:eastAsia="Times New Roman" w:hAnsi="Calibri" w:cs="Calibri"/>
          <w:color w:val="000000"/>
          <w:szCs w:val="24"/>
          <w:lang w:eastAsia="en-GB"/>
        </w:rPr>
        <w:t xml:space="preserve">either </w:t>
      </w:r>
      <w:r w:rsidR="006558A6">
        <w:rPr>
          <w:rFonts w:ascii="Calibri" w:eastAsia="Times New Roman" w:hAnsi="Calibri" w:cs="Calibri"/>
          <w:color w:val="000000"/>
          <w:szCs w:val="24"/>
          <w:lang w:eastAsia="en-GB"/>
        </w:rPr>
        <w:t xml:space="preserve">RAF High Wycombe </w:t>
      </w:r>
      <w:r w:rsidR="003F6E5D">
        <w:rPr>
          <w:rFonts w:ascii="Calibri" w:eastAsia="Times New Roman" w:hAnsi="Calibri" w:cs="Calibri"/>
          <w:color w:val="000000"/>
          <w:szCs w:val="24"/>
          <w:lang w:eastAsia="en-GB"/>
        </w:rPr>
        <w:t>or</w:t>
      </w:r>
      <w:r w:rsidR="006558A6">
        <w:rPr>
          <w:rFonts w:ascii="Calibri" w:eastAsia="Times New Roman" w:hAnsi="Calibri" w:cs="Calibri"/>
          <w:color w:val="000000"/>
          <w:szCs w:val="24"/>
          <w:lang w:eastAsia="en-GB"/>
        </w:rPr>
        <w:t xml:space="preserve"> RAF Halton. </w:t>
      </w:r>
      <w:r w:rsidR="000F631A">
        <w:rPr>
          <w:rFonts w:ascii="Calibri" w:eastAsia="Times New Roman" w:hAnsi="Calibri" w:cs="Calibri"/>
          <w:color w:val="000000"/>
          <w:szCs w:val="24"/>
          <w:lang w:eastAsia="en-GB"/>
        </w:rPr>
        <w:t xml:space="preserve">This shows that Buckinghamshire schools have above the </w:t>
      </w:r>
      <w:r w:rsidR="003F6E5D">
        <w:rPr>
          <w:rFonts w:ascii="Calibri" w:eastAsia="Times New Roman" w:hAnsi="Calibri" w:cs="Calibri"/>
          <w:color w:val="000000"/>
          <w:szCs w:val="24"/>
          <w:lang w:eastAsia="en-GB"/>
        </w:rPr>
        <w:t xml:space="preserve">expected </w:t>
      </w:r>
      <w:r w:rsidR="000F631A">
        <w:rPr>
          <w:rFonts w:ascii="Calibri" w:eastAsia="Times New Roman" w:hAnsi="Calibri" w:cs="Calibri"/>
          <w:color w:val="000000"/>
          <w:szCs w:val="24"/>
          <w:lang w:eastAsia="en-GB"/>
        </w:rPr>
        <w:t xml:space="preserve">national average of children from military families. </w:t>
      </w:r>
    </w:p>
    <w:p w14:paraId="3CD7933B" w14:textId="3E9F3F77" w:rsidR="002C1C14" w:rsidRDefault="002C1C14" w:rsidP="002C1C14">
      <w:pPr>
        <w:pStyle w:val="Heading2"/>
        <w:rPr>
          <w:rFonts w:eastAsia="Times New Roman"/>
          <w:lang w:eastAsia="en-GB"/>
        </w:rPr>
      </w:pPr>
      <w:bookmarkStart w:id="10" w:name="_Toc144815517"/>
      <w:r>
        <w:rPr>
          <w:rFonts w:eastAsia="Times New Roman"/>
          <w:lang w:eastAsia="en-GB"/>
        </w:rPr>
        <w:t>Attainment</w:t>
      </w:r>
      <w:bookmarkEnd w:id="10"/>
    </w:p>
    <w:p w14:paraId="07B120A3" w14:textId="0B3C24FA" w:rsidR="006558A6" w:rsidRPr="00612C2C" w:rsidRDefault="00BC3859" w:rsidP="00612C2C">
      <w:pPr>
        <w:spacing w:after="240" w:line="360" w:lineRule="auto"/>
      </w:pPr>
      <w:r>
        <w:t>Service families often face additional pressures on family life resulting from separation from loved ones due to deployment on exercises and operations. Service families also tend to be more mobile with moves sometimes unplanned and at short notice</w:t>
      </w:r>
      <w:r w:rsidR="00BD53B6">
        <w:rPr>
          <w:rStyle w:val="FootnoteReference"/>
        </w:rPr>
        <w:footnoteReference w:id="6"/>
      </w:r>
      <w:r>
        <w:t>. In 20</w:t>
      </w:r>
      <w:r w:rsidR="00C84224">
        <w:t>23</w:t>
      </w:r>
      <w:r>
        <w:t xml:space="preserve">, 28% of </w:t>
      </w:r>
      <w:r w:rsidR="004F4E41">
        <w:t>s</w:t>
      </w:r>
      <w:r>
        <w:t>ervice families had at least one child change schools, the previous 12 months.</w:t>
      </w:r>
      <w:r w:rsidR="00EE0EB8">
        <w:t xml:space="preserve"> </w:t>
      </w:r>
      <w:r w:rsidR="00AD258A">
        <w:t>1</w:t>
      </w:r>
      <w:r w:rsidR="005D109E">
        <w:t>7</w:t>
      </w:r>
      <w:r w:rsidR="00AD258A">
        <w:t xml:space="preserve">% </w:t>
      </w:r>
      <w:r w:rsidR="007E255D">
        <w:t>changed schools for Service reasons</w:t>
      </w:r>
      <w:r w:rsidR="007E255D">
        <w:rPr>
          <w:rStyle w:val="FootnoteReference"/>
        </w:rPr>
        <w:footnoteReference w:id="7"/>
      </w:r>
      <w:r w:rsidR="007E255D">
        <w:t>.</w:t>
      </w:r>
      <w:r>
        <w:t xml:space="preserve"> </w:t>
      </w:r>
      <w:r w:rsidR="00D27A14">
        <w:t>Just over a quarter of families (26%) with school aged children said they experienced difficulties with their children’s schooling in the past year.</w:t>
      </w:r>
      <w:r w:rsidR="00612C2C">
        <w:t xml:space="preserve"> </w:t>
      </w:r>
      <w:r>
        <w:t>This can lead to disrupted continuity of education for children.</w:t>
      </w:r>
      <w:r w:rsidR="008B5634">
        <w:t xml:space="preserve"> </w:t>
      </w:r>
      <w:r w:rsidR="00553063">
        <w:t xml:space="preserve">However, </w:t>
      </w:r>
      <w:r w:rsidR="000826FD">
        <w:t>there is not much difference between the attainment of service children and non-service children</w:t>
      </w:r>
      <w:r w:rsidR="004F4E41">
        <w:rPr>
          <w:rStyle w:val="FootnoteReference"/>
        </w:rPr>
        <w:footnoteReference w:id="8"/>
      </w:r>
      <w:r w:rsidR="000826FD">
        <w:t>.</w:t>
      </w:r>
    </w:p>
    <w:p w14:paraId="48AD3C4A" w14:textId="77777777" w:rsidR="00BE77EC" w:rsidRDefault="00BE77EC" w:rsidP="004D7471">
      <w:pPr>
        <w:spacing w:line="360" w:lineRule="auto"/>
        <w:rPr>
          <w:rFonts w:ascii="Calibri" w:eastAsia="Times New Roman" w:hAnsi="Calibri" w:cs="Calibri"/>
          <w:color w:val="000000"/>
          <w:szCs w:val="24"/>
          <w:lang w:eastAsia="en-GB"/>
        </w:rPr>
      </w:pPr>
    </w:p>
    <w:p w14:paraId="73FD602E" w14:textId="77777777" w:rsidR="004D7471" w:rsidRDefault="004D7471" w:rsidP="004D7471">
      <w:pPr>
        <w:spacing w:line="360" w:lineRule="auto"/>
        <w:rPr>
          <w:rFonts w:ascii="Calibri" w:eastAsia="Times New Roman" w:hAnsi="Calibri" w:cs="Calibri"/>
          <w:b/>
          <w:bCs/>
          <w:color w:val="000000"/>
          <w:szCs w:val="24"/>
          <w:u w:val="single"/>
          <w:lang w:eastAsia="en-GB"/>
        </w:rPr>
      </w:pPr>
      <w:r>
        <w:rPr>
          <w:rFonts w:ascii="Calibri" w:eastAsia="Times New Roman" w:hAnsi="Calibri" w:cs="Calibri"/>
          <w:b/>
          <w:bCs/>
          <w:color w:val="000000"/>
          <w:szCs w:val="24"/>
          <w:u w:val="single"/>
          <w:lang w:eastAsia="en-GB"/>
        </w:rPr>
        <w:br w:type="page"/>
      </w:r>
    </w:p>
    <w:p w14:paraId="7B72CBF0" w14:textId="5DB14052" w:rsidR="005F25A8" w:rsidRPr="00D774D8" w:rsidRDefault="005D6E4C" w:rsidP="004B44BB">
      <w:pPr>
        <w:pStyle w:val="Heading1"/>
        <w:rPr>
          <w:rFonts w:eastAsia="Times New Roman"/>
          <w:lang w:eastAsia="en-GB"/>
        </w:rPr>
      </w:pPr>
      <w:bookmarkStart w:id="11" w:name="_Toc144815518"/>
      <w:r w:rsidRPr="00D774D8">
        <w:rPr>
          <w:rFonts w:eastAsia="Times New Roman"/>
          <w:lang w:eastAsia="en-GB"/>
        </w:rPr>
        <w:lastRenderedPageBreak/>
        <w:t>Healthcare</w:t>
      </w:r>
      <w:bookmarkEnd w:id="11"/>
    </w:p>
    <w:p w14:paraId="78165CA1" w14:textId="34D7E7D6" w:rsidR="00242D52" w:rsidRDefault="00D975A6" w:rsidP="00D85F07">
      <w:pPr>
        <w:spacing w:after="240" w:line="360" w:lineRule="auto"/>
      </w:pPr>
      <w:r>
        <w:t>There is a lack of Buckinghamshire specific data around the health and wellbeing of the armed forces community</w:t>
      </w:r>
      <w:r w:rsidR="000954CB">
        <w:t xml:space="preserve">. </w:t>
      </w:r>
      <w:r w:rsidR="00AA5BCF">
        <w:t xml:space="preserve">One key issue is that </w:t>
      </w:r>
      <w:r w:rsidR="00286AC4">
        <w:t>the number of primary care patients</w:t>
      </w:r>
      <w:r w:rsidR="000D6151">
        <w:t xml:space="preserve"> </w:t>
      </w:r>
      <w:r w:rsidR="00104579">
        <w:t>identified through their patient records as</w:t>
      </w:r>
      <w:r w:rsidR="00B3789C">
        <w:t xml:space="preserve"> being</w:t>
      </w:r>
      <w:r w:rsidR="00286AC4">
        <w:t xml:space="preserve"> military veteran</w:t>
      </w:r>
      <w:r w:rsidR="00104579">
        <w:t>s</w:t>
      </w:r>
      <w:r w:rsidR="00286AC4">
        <w:t xml:space="preserve"> is low</w:t>
      </w:r>
      <w:r w:rsidR="00EB18E3">
        <w:t>, with data provided by the</w:t>
      </w:r>
      <w:r w:rsidR="00D45A28">
        <w:t xml:space="preserve"> local</w:t>
      </w:r>
      <w:r w:rsidR="00EB18E3">
        <w:t xml:space="preserve"> ICB indicating that in March 2023</w:t>
      </w:r>
      <w:r w:rsidR="00104579">
        <w:t xml:space="preserve"> on</w:t>
      </w:r>
      <w:r w:rsidR="00B3789C">
        <w:t>l</w:t>
      </w:r>
      <w:r w:rsidR="00104579">
        <w:t>y</w:t>
      </w:r>
      <w:r w:rsidR="00EB18E3">
        <w:t xml:space="preserve"> 1,282 veterans were recor</w:t>
      </w:r>
      <w:r w:rsidR="0062633B">
        <w:t>ded in Buckinghamshire primary care out of a population of over 15,000.</w:t>
      </w:r>
      <w:r w:rsidR="007A6A51">
        <w:t xml:space="preserve"> </w:t>
      </w:r>
      <w:r w:rsidR="00B3789C">
        <w:t>One action included in the</w:t>
      </w:r>
      <w:r w:rsidR="00D22491">
        <w:t xml:space="preserve"> Buckinghamshire Drugs and Alcohol Strategy 2023-28</w:t>
      </w:r>
      <w:r w:rsidR="00B3789C">
        <w:t xml:space="preserve"> action plan </w:t>
      </w:r>
      <w:r w:rsidR="00D22491">
        <w:t>is to increase t</w:t>
      </w:r>
      <w:r w:rsidR="005A303F">
        <w:t>h</w:t>
      </w:r>
      <w:r w:rsidR="00B3789C">
        <w:t xml:space="preserve">e </w:t>
      </w:r>
      <w:r w:rsidR="005A303F">
        <w:t xml:space="preserve">number </w:t>
      </w:r>
      <w:r w:rsidR="00B3789C">
        <w:t xml:space="preserve">of patients identified as veterans in their patient records </w:t>
      </w:r>
      <w:r w:rsidR="005A303F">
        <w:t>to 5,000.</w:t>
      </w:r>
      <w:r w:rsidR="005A303F">
        <w:rPr>
          <w:rStyle w:val="FootnoteReference"/>
        </w:rPr>
        <w:footnoteReference w:id="9"/>
      </w:r>
    </w:p>
    <w:p w14:paraId="4E81011B" w14:textId="082113D9" w:rsidR="00421D6F" w:rsidRDefault="00D85F07" w:rsidP="00D85F07">
      <w:pPr>
        <w:spacing w:after="240" w:line="36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A</w:t>
      </w:r>
      <w:r w:rsidR="00E56332">
        <w:rPr>
          <w:rFonts w:ascii="Calibri" w:eastAsia="Times New Roman" w:hAnsi="Calibri" w:cs="Calibri"/>
          <w:color w:val="000000"/>
          <w:szCs w:val="24"/>
          <w:lang w:eastAsia="en-GB"/>
        </w:rPr>
        <w:t xml:space="preserve"> national </w:t>
      </w:r>
      <w:r w:rsidR="001066B1">
        <w:rPr>
          <w:rFonts w:ascii="Calibri" w:eastAsia="Times New Roman" w:hAnsi="Calibri" w:cs="Calibri"/>
          <w:color w:val="000000"/>
          <w:szCs w:val="24"/>
          <w:lang w:eastAsia="en-GB"/>
        </w:rPr>
        <w:t>initiative</w:t>
      </w:r>
      <w:r>
        <w:rPr>
          <w:rFonts w:ascii="Calibri" w:eastAsia="Times New Roman" w:hAnsi="Calibri" w:cs="Calibri"/>
          <w:color w:val="000000"/>
          <w:szCs w:val="24"/>
          <w:lang w:eastAsia="en-GB"/>
        </w:rPr>
        <w:t xml:space="preserve"> has </w:t>
      </w:r>
      <w:r w:rsidR="00CA4DF6">
        <w:rPr>
          <w:rFonts w:ascii="Calibri" w:eastAsia="Times New Roman" w:hAnsi="Calibri" w:cs="Calibri"/>
          <w:color w:val="000000"/>
          <w:szCs w:val="24"/>
          <w:lang w:eastAsia="en-GB"/>
        </w:rPr>
        <w:t>been developed</w:t>
      </w:r>
      <w:r w:rsidR="001066B1">
        <w:rPr>
          <w:rFonts w:ascii="Calibri" w:eastAsia="Times New Roman" w:hAnsi="Calibri" w:cs="Calibri"/>
          <w:color w:val="000000"/>
          <w:szCs w:val="24"/>
          <w:lang w:eastAsia="en-GB"/>
        </w:rPr>
        <w:t xml:space="preserve"> to </w:t>
      </w:r>
      <w:r w:rsidR="00155F16">
        <w:rPr>
          <w:rFonts w:ascii="Calibri" w:eastAsia="Times New Roman" w:hAnsi="Calibri" w:cs="Calibri"/>
          <w:color w:val="000000"/>
          <w:szCs w:val="24"/>
          <w:lang w:eastAsia="en-GB"/>
        </w:rPr>
        <w:t xml:space="preserve">ensure that </w:t>
      </w:r>
      <w:r w:rsidR="005D08D0">
        <w:rPr>
          <w:rFonts w:ascii="Calibri" w:eastAsia="Times New Roman" w:hAnsi="Calibri" w:cs="Calibri"/>
          <w:color w:val="000000"/>
          <w:szCs w:val="24"/>
          <w:lang w:eastAsia="en-GB"/>
        </w:rPr>
        <w:t>GPs are better equipped to serve veterans and their families</w:t>
      </w:r>
      <w:r w:rsidR="00421D6F">
        <w:rPr>
          <w:rFonts w:ascii="Calibri" w:eastAsia="Times New Roman" w:hAnsi="Calibri" w:cs="Calibri"/>
          <w:color w:val="000000"/>
          <w:szCs w:val="24"/>
          <w:lang w:eastAsia="en-GB"/>
        </w:rPr>
        <w:t xml:space="preserve"> through the Veteran Friendly GP Practice accreditation delivered by the Royal College of General Practitioners in conjunction with the NHS. </w:t>
      </w:r>
      <w:r w:rsidR="00CE06DC">
        <w:rPr>
          <w:rFonts w:ascii="Calibri" w:eastAsia="Times New Roman" w:hAnsi="Calibri" w:cs="Calibri"/>
          <w:color w:val="000000"/>
          <w:szCs w:val="24"/>
          <w:lang w:eastAsia="en-GB"/>
        </w:rPr>
        <w:t xml:space="preserve">Out of </w:t>
      </w:r>
      <w:r w:rsidR="007010C0">
        <w:rPr>
          <w:rFonts w:ascii="Calibri" w:eastAsia="Times New Roman" w:hAnsi="Calibri" w:cs="Calibri"/>
          <w:color w:val="000000"/>
          <w:szCs w:val="24"/>
          <w:lang w:eastAsia="en-GB"/>
        </w:rPr>
        <w:t>48</w:t>
      </w:r>
      <w:r w:rsidR="00CE06DC">
        <w:rPr>
          <w:rFonts w:ascii="Calibri" w:eastAsia="Times New Roman" w:hAnsi="Calibri" w:cs="Calibri"/>
          <w:color w:val="000000"/>
          <w:szCs w:val="24"/>
          <w:lang w:eastAsia="en-GB"/>
        </w:rPr>
        <w:t xml:space="preserve"> </w:t>
      </w:r>
      <w:r w:rsidR="00732194">
        <w:rPr>
          <w:rFonts w:ascii="Calibri" w:eastAsia="Times New Roman" w:hAnsi="Calibri" w:cs="Calibri"/>
          <w:color w:val="000000"/>
          <w:szCs w:val="24"/>
          <w:lang w:eastAsia="en-GB"/>
        </w:rPr>
        <w:t xml:space="preserve">GP </w:t>
      </w:r>
      <w:r w:rsidR="007010C0">
        <w:rPr>
          <w:rFonts w:ascii="Calibri" w:eastAsia="Times New Roman" w:hAnsi="Calibri" w:cs="Calibri"/>
          <w:color w:val="000000"/>
          <w:szCs w:val="24"/>
          <w:lang w:eastAsia="en-GB"/>
        </w:rPr>
        <w:t>practices in Buckinghamshire</w:t>
      </w:r>
      <w:r w:rsidR="004F05AD">
        <w:rPr>
          <w:rFonts w:ascii="Calibri" w:eastAsia="Times New Roman" w:hAnsi="Calibri" w:cs="Calibri"/>
          <w:color w:val="000000"/>
          <w:szCs w:val="24"/>
          <w:lang w:eastAsia="en-GB"/>
        </w:rPr>
        <w:t xml:space="preserve">, </w:t>
      </w:r>
      <w:r w:rsidR="00E86628">
        <w:rPr>
          <w:rFonts w:ascii="Calibri" w:eastAsia="Times New Roman" w:hAnsi="Calibri" w:cs="Calibri"/>
          <w:color w:val="000000"/>
          <w:szCs w:val="24"/>
          <w:lang w:eastAsia="en-GB"/>
        </w:rPr>
        <w:t xml:space="preserve">21 are currently </w:t>
      </w:r>
      <w:r w:rsidR="004A040D">
        <w:rPr>
          <w:rFonts w:ascii="Calibri" w:eastAsia="Times New Roman" w:hAnsi="Calibri" w:cs="Calibri"/>
          <w:color w:val="000000"/>
          <w:szCs w:val="24"/>
          <w:lang w:eastAsia="en-GB"/>
        </w:rPr>
        <w:t>accredited</w:t>
      </w:r>
      <w:r w:rsidR="00E86628">
        <w:rPr>
          <w:rFonts w:ascii="Calibri" w:eastAsia="Times New Roman" w:hAnsi="Calibri" w:cs="Calibri"/>
          <w:color w:val="000000"/>
          <w:szCs w:val="24"/>
          <w:lang w:eastAsia="en-GB"/>
        </w:rPr>
        <w:t xml:space="preserve"> </w:t>
      </w:r>
      <w:r w:rsidR="004A040D">
        <w:rPr>
          <w:rFonts w:ascii="Calibri" w:eastAsia="Times New Roman" w:hAnsi="Calibri" w:cs="Calibri"/>
          <w:color w:val="000000"/>
          <w:szCs w:val="24"/>
          <w:lang w:eastAsia="en-GB"/>
        </w:rPr>
        <w:t>as Veteran Friendly GP Practices</w:t>
      </w:r>
      <w:r w:rsidR="004F05AD">
        <w:rPr>
          <w:rStyle w:val="FootnoteReference"/>
          <w:rFonts w:ascii="Calibri" w:eastAsia="Times New Roman" w:hAnsi="Calibri" w:cs="Calibri"/>
          <w:color w:val="000000"/>
          <w:szCs w:val="24"/>
          <w:lang w:eastAsia="en-GB"/>
        </w:rPr>
        <w:footnoteReference w:id="10"/>
      </w:r>
      <w:r w:rsidR="000F609F">
        <w:rPr>
          <w:rFonts w:ascii="Calibri" w:eastAsia="Times New Roman" w:hAnsi="Calibri" w:cs="Calibri"/>
          <w:color w:val="000000"/>
          <w:szCs w:val="24"/>
          <w:vertAlign w:val="superscript"/>
          <w:lang w:eastAsia="en-GB"/>
        </w:rPr>
        <w:t>,</w:t>
      </w:r>
      <w:r w:rsidR="00B6451A">
        <w:rPr>
          <w:rStyle w:val="FootnoteReference"/>
          <w:rFonts w:ascii="Calibri" w:eastAsia="Times New Roman" w:hAnsi="Calibri" w:cs="Calibri"/>
          <w:color w:val="000000"/>
          <w:szCs w:val="24"/>
          <w:lang w:eastAsia="en-GB"/>
        </w:rPr>
        <w:footnoteReference w:id="11"/>
      </w:r>
      <w:r w:rsidR="00224FD1">
        <w:rPr>
          <w:rFonts w:ascii="Calibri" w:eastAsia="Times New Roman" w:hAnsi="Calibri" w:cs="Calibri"/>
          <w:color w:val="000000"/>
          <w:szCs w:val="24"/>
          <w:lang w:eastAsia="en-GB"/>
        </w:rPr>
        <w:t>.</w:t>
      </w:r>
    </w:p>
    <w:p w14:paraId="6EE5B0D6" w14:textId="3620B08F" w:rsidR="003F0756" w:rsidRDefault="003F0756" w:rsidP="003F0756">
      <w:pPr>
        <w:pStyle w:val="Heading2"/>
        <w:rPr>
          <w:rFonts w:eastAsia="Times New Roman"/>
          <w:lang w:eastAsia="en-GB"/>
        </w:rPr>
      </w:pPr>
      <w:bookmarkStart w:id="12" w:name="_Toc144815519"/>
      <w:proofErr w:type="gramStart"/>
      <w:r>
        <w:rPr>
          <w:rFonts w:eastAsia="Times New Roman"/>
          <w:lang w:eastAsia="en-GB"/>
        </w:rPr>
        <w:t>Overall</w:t>
      </w:r>
      <w:proofErr w:type="gramEnd"/>
      <w:r>
        <w:rPr>
          <w:rFonts w:eastAsia="Times New Roman"/>
          <w:lang w:eastAsia="en-GB"/>
        </w:rPr>
        <w:t xml:space="preserve"> Health &amp; Wellbeing</w:t>
      </w:r>
      <w:bookmarkEnd w:id="12"/>
    </w:p>
    <w:p w14:paraId="4942EB59" w14:textId="1E825A8D" w:rsidR="005D6E4C" w:rsidRDefault="005D6E4C" w:rsidP="004D7471">
      <w:pPr>
        <w:spacing w:line="360" w:lineRule="auto"/>
      </w:pPr>
      <w:r>
        <w:t xml:space="preserve">The World Health Organisation identifies three core determinants of health: </w:t>
      </w:r>
    </w:p>
    <w:p w14:paraId="1A80C87C" w14:textId="68D9F752" w:rsidR="005D6E4C" w:rsidRDefault="005D6E4C" w:rsidP="004D7471">
      <w:pPr>
        <w:pStyle w:val="ListParagraph"/>
        <w:numPr>
          <w:ilvl w:val="0"/>
          <w:numId w:val="2"/>
        </w:numPr>
        <w:spacing w:line="360" w:lineRule="auto"/>
      </w:pPr>
      <w:r>
        <w:t xml:space="preserve">Social and economic environment </w:t>
      </w:r>
    </w:p>
    <w:p w14:paraId="36464718" w14:textId="43DEE005" w:rsidR="005D6E4C" w:rsidRDefault="005D6E4C" w:rsidP="004D7471">
      <w:pPr>
        <w:pStyle w:val="ListParagraph"/>
        <w:numPr>
          <w:ilvl w:val="0"/>
          <w:numId w:val="2"/>
        </w:numPr>
        <w:spacing w:line="360" w:lineRule="auto"/>
      </w:pPr>
      <w:r>
        <w:t xml:space="preserve">Physical environment </w:t>
      </w:r>
    </w:p>
    <w:p w14:paraId="53353A07" w14:textId="3530D154" w:rsidR="00605118" w:rsidRPr="00D202A9" w:rsidRDefault="005D6E4C" w:rsidP="00D202A9">
      <w:pPr>
        <w:pStyle w:val="ListParagraph"/>
        <w:numPr>
          <w:ilvl w:val="0"/>
          <w:numId w:val="2"/>
        </w:numPr>
        <w:spacing w:after="240" w:line="360" w:lineRule="auto"/>
      </w:pPr>
      <w:r>
        <w:t>Individual behaviours and characteristics</w:t>
      </w:r>
      <w:r w:rsidR="00FF38E6">
        <w:rPr>
          <w:rStyle w:val="FootnoteReference"/>
        </w:rPr>
        <w:footnoteReference w:id="12"/>
      </w:r>
    </w:p>
    <w:p w14:paraId="5C7EFDEC" w14:textId="4E0E2083" w:rsidR="00614C4B" w:rsidRDefault="00756A05" w:rsidP="00A05CF4">
      <w:pPr>
        <w:spacing w:after="240" w:line="360" w:lineRule="auto"/>
      </w:pPr>
      <w:r>
        <w:t xml:space="preserve">The Ministry of Defence is unique as an employer insomuch as </w:t>
      </w:r>
      <w:r w:rsidR="0070268E">
        <w:t xml:space="preserve">it can </w:t>
      </w:r>
      <w:r w:rsidR="005D6E4C">
        <w:t xml:space="preserve">positively influence these determinants of health across its population. Armed Forces personnel are provided with stable employment, housing, welfare services, strong </w:t>
      </w:r>
      <w:proofErr w:type="gramStart"/>
      <w:r w:rsidR="005D6E4C">
        <w:t>leadership</w:t>
      </w:r>
      <w:proofErr w:type="gramEnd"/>
      <w:r w:rsidR="005D6E4C">
        <w:t xml:space="preserve"> and a sense of unit cohesion</w:t>
      </w:r>
      <w:r w:rsidR="0070268E">
        <w:rPr>
          <w:rStyle w:val="FootnoteReference"/>
        </w:rPr>
        <w:footnoteReference w:id="13"/>
      </w:r>
      <w:r w:rsidR="005D6E4C">
        <w:t>.</w:t>
      </w:r>
    </w:p>
    <w:p w14:paraId="223DDCF4" w14:textId="1E6D4463" w:rsidR="00723593" w:rsidRDefault="00B844BD" w:rsidP="008B312F">
      <w:pPr>
        <w:spacing w:after="240" w:line="360" w:lineRule="auto"/>
      </w:pPr>
      <w:r>
        <w:t>The health</w:t>
      </w:r>
      <w:r w:rsidR="00CB44C4">
        <w:t xml:space="preserve"> and wellbeing</w:t>
      </w:r>
      <w:r>
        <w:t xml:space="preserve"> o</w:t>
      </w:r>
      <w:r w:rsidR="001F6388">
        <w:t>f the serving military population is generally good compared with the general population, due to the expected physical fitness required to join</w:t>
      </w:r>
      <w:r w:rsidR="00336155">
        <w:t xml:space="preserve">, social support networks available, and access to healthcare and employment. </w:t>
      </w:r>
      <w:r w:rsidR="008B312F">
        <w:t xml:space="preserve">Many service personnel are </w:t>
      </w:r>
      <w:r w:rsidR="008B312F">
        <w:lastRenderedPageBreak/>
        <w:t>very fit and active and tend to be younger than the general population, with the majority aged between 20 and 40 years old and male.</w:t>
      </w:r>
      <w:r w:rsidR="008B312F">
        <w:rPr>
          <w:rStyle w:val="FootnoteReference"/>
        </w:rPr>
        <w:footnoteReference w:id="14"/>
      </w:r>
    </w:p>
    <w:p w14:paraId="6027EE04" w14:textId="2D2BF1CF" w:rsidR="00614C4B" w:rsidRDefault="00614C4B" w:rsidP="00A05CF4">
      <w:pPr>
        <w:spacing w:after="240" w:line="360" w:lineRule="auto"/>
      </w:pPr>
      <w:r>
        <w:t xml:space="preserve">Data from the 2021 census shows that the </w:t>
      </w:r>
      <w:r w:rsidR="00B6466F">
        <w:t>self-reported</w:t>
      </w:r>
      <w:r w:rsidR="00510901">
        <w:t xml:space="preserve"> </w:t>
      </w:r>
      <w:r w:rsidR="00335577">
        <w:t>general health of UK armed forces veterans</w:t>
      </w:r>
      <w:r w:rsidR="00B6466F">
        <w:t xml:space="preserve"> is broadly </w:t>
      </w:r>
      <w:proofErr w:type="gramStart"/>
      <w:r w:rsidR="00B6466F">
        <w:t>similar to</w:t>
      </w:r>
      <w:proofErr w:type="gramEnd"/>
      <w:r w:rsidR="00B6466F">
        <w:t xml:space="preserve"> </w:t>
      </w:r>
      <w:r w:rsidR="00831383">
        <w:t>the general population</w:t>
      </w:r>
      <w:r w:rsidR="00B6466F">
        <w:t xml:space="preserve">. </w:t>
      </w:r>
      <w:r w:rsidR="003D1063">
        <w:t xml:space="preserve">Census data shows that </w:t>
      </w:r>
      <w:proofErr w:type="gramStart"/>
      <w:r w:rsidR="003D1063">
        <w:t>the ma</w:t>
      </w:r>
      <w:r w:rsidR="003D40A1">
        <w:t>jority of</w:t>
      </w:r>
      <w:proofErr w:type="gramEnd"/>
      <w:r w:rsidR="003D40A1">
        <w:t xml:space="preserve"> veterans are over 65, and therefore their physical health needs are broadly similar to the overall p</w:t>
      </w:r>
      <w:r w:rsidR="00163AC6">
        <w:t xml:space="preserve">opulation i.e., </w:t>
      </w:r>
      <w:r w:rsidR="00163AC6" w:rsidRPr="00163AC6">
        <w:t>difficulties with mobility, visual and hearing impairment and difficulties with self-care</w:t>
      </w:r>
      <w:r w:rsidR="00163AC6">
        <w:rPr>
          <w:rStyle w:val="FootnoteReference"/>
        </w:rPr>
        <w:footnoteReference w:id="15"/>
      </w:r>
      <w:r w:rsidR="00163AC6">
        <w:t xml:space="preserve">. </w:t>
      </w:r>
      <w:r w:rsidR="00033FD1">
        <w:t xml:space="preserve">However, there appears to be a lack of </w:t>
      </w:r>
      <w:r w:rsidR="00021F6D">
        <w:t xml:space="preserve">recent </w:t>
      </w:r>
      <w:r w:rsidR="00033FD1">
        <w:t xml:space="preserve">data </w:t>
      </w:r>
      <w:r w:rsidR="00021F6D">
        <w:t>relating to</w:t>
      </w:r>
      <w:r w:rsidR="00E97AEC">
        <w:t xml:space="preserve"> the physical health of veterans, </w:t>
      </w:r>
      <w:r w:rsidR="00021F6D">
        <w:t xml:space="preserve">as opposed to mental health. </w:t>
      </w:r>
      <w:r w:rsidR="00C7204A">
        <w:t xml:space="preserve">This may be explained by the </w:t>
      </w:r>
      <w:r w:rsidR="007C2897">
        <w:t xml:space="preserve">overall poor rates of </w:t>
      </w:r>
      <w:r w:rsidR="008309AA">
        <w:t xml:space="preserve">primary care </w:t>
      </w:r>
      <w:r w:rsidR="007C2897">
        <w:t>patients known to be veterans.</w:t>
      </w:r>
    </w:p>
    <w:p w14:paraId="277BA73D" w14:textId="0FEFBE26" w:rsidR="0097109E" w:rsidRDefault="009567D0" w:rsidP="007F47B8">
      <w:pPr>
        <w:pStyle w:val="Heading2"/>
      </w:pPr>
      <w:bookmarkStart w:id="13" w:name="_Toc144815520"/>
      <w:r>
        <w:t>Mental Health</w:t>
      </w:r>
      <w:bookmarkEnd w:id="13"/>
    </w:p>
    <w:p w14:paraId="0F912C56" w14:textId="1D444BD8" w:rsidR="00482B23" w:rsidRDefault="00752279" w:rsidP="00A05CF4">
      <w:pPr>
        <w:spacing w:after="240" w:line="360" w:lineRule="auto"/>
      </w:pPr>
      <w:r>
        <w:t xml:space="preserve">The mental health of serving personnel is broadly </w:t>
      </w:r>
      <w:proofErr w:type="gramStart"/>
      <w:r>
        <w:t>similar to</w:t>
      </w:r>
      <w:proofErr w:type="gramEnd"/>
      <w:r>
        <w:t xml:space="preserve"> the general population</w:t>
      </w:r>
      <w:r w:rsidR="00BC4BC5">
        <w:t xml:space="preserve">, and the rate of those needing specialist mental health treatment is lower than the general population. </w:t>
      </w:r>
      <w:r w:rsidR="00075C4F">
        <w:t>The rate of PTSD amongst serving personnel is low</w:t>
      </w:r>
      <w:r w:rsidR="002B5C08">
        <w:t>er than the general population</w:t>
      </w:r>
      <w:r w:rsidR="00075C4F">
        <w:t>, at 0.2% or 2 in 1,000 in 2022/23</w:t>
      </w:r>
      <w:r w:rsidR="002B5C08">
        <w:t xml:space="preserve"> compared to </w:t>
      </w:r>
      <w:r w:rsidR="00D67556">
        <w:t xml:space="preserve">4% </w:t>
      </w:r>
      <w:r w:rsidR="005E6CEE">
        <w:t>in the general</w:t>
      </w:r>
      <w:r w:rsidR="006D5AE9">
        <w:t xml:space="preserve"> population.</w:t>
      </w:r>
      <w:r w:rsidR="0075548A">
        <w:rPr>
          <w:rStyle w:val="FootnoteReference"/>
        </w:rPr>
        <w:footnoteReference w:id="16"/>
      </w:r>
      <w:r w:rsidR="006D5AE9">
        <w:rPr>
          <w:rStyle w:val="FootnoteReference"/>
        </w:rPr>
        <w:footnoteReference w:id="17"/>
      </w:r>
    </w:p>
    <w:p w14:paraId="17F0D803" w14:textId="3CF738A5" w:rsidR="00752279" w:rsidRDefault="00482B23" w:rsidP="00A05CF4">
      <w:pPr>
        <w:spacing w:after="240" w:line="360" w:lineRule="auto"/>
      </w:pPr>
      <w:r>
        <w:t>The</w:t>
      </w:r>
      <w:r w:rsidR="00452296">
        <w:t xml:space="preserve"> rate of Royal Navy and RAF personnel seen</w:t>
      </w:r>
      <w:r w:rsidR="008A55C7">
        <w:t xml:space="preserve"> in military healthcare settings for mental health reasons </w:t>
      </w:r>
      <w:r w:rsidR="006A4FC3">
        <w:t>is</w:t>
      </w:r>
      <w:r w:rsidR="008A55C7">
        <w:t xml:space="preserve"> higher than for other services</w:t>
      </w:r>
      <w:r w:rsidR="00DB0A33">
        <w:t xml:space="preserve">, </w:t>
      </w:r>
      <w:r w:rsidR="00BB1D12">
        <w:t xml:space="preserve">at </w:t>
      </w:r>
      <w:r w:rsidR="002F5E1E">
        <w:t xml:space="preserve">15.2% and </w:t>
      </w:r>
      <w:r w:rsidR="00BB1D12">
        <w:t xml:space="preserve">14.9%. This is particularly relevant for Buckinghamshire given the relatively high numbers of serving RAF personnel in the county. </w:t>
      </w:r>
    </w:p>
    <w:p w14:paraId="55E32C83" w14:textId="6A748922" w:rsidR="009567D0" w:rsidRDefault="009567D0" w:rsidP="00A05CF4">
      <w:pPr>
        <w:spacing w:after="240" w:line="360" w:lineRule="auto"/>
      </w:pPr>
      <w:r>
        <w:t>Post Traumatic Stress Disorder (PTSD) rate</w:t>
      </w:r>
      <w:r w:rsidR="005C2DC9">
        <w:t xml:space="preserve">s in veterans are </w:t>
      </w:r>
      <w:r w:rsidR="00937A90">
        <w:t>estimated to be higher than that seen the general population.</w:t>
      </w:r>
      <w:r>
        <w:t xml:space="preserve"> </w:t>
      </w:r>
      <w:r w:rsidR="00937A90">
        <w:t xml:space="preserve">A </w:t>
      </w:r>
      <w:r w:rsidR="00FC5238">
        <w:t xml:space="preserve">study </w:t>
      </w:r>
      <w:r w:rsidR="00937A90">
        <w:t>showed PTSD rate</w:t>
      </w:r>
      <w:r>
        <w:t>s</w:t>
      </w:r>
      <w:r w:rsidR="00937A90">
        <w:t xml:space="preserve"> of</w:t>
      </w:r>
      <w:r>
        <w:t xml:space="preserve"> </w:t>
      </w:r>
      <w:r w:rsidR="00FC5238">
        <w:t>7.4%</w:t>
      </w:r>
      <w:r>
        <w:t xml:space="preserve"> in</w:t>
      </w:r>
      <w:r w:rsidR="00FC5238">
        <w:t xml:space="preserve"> UK veterans of all conflicts in</w:t>
      </w:r>
      <w:r>
        <w:t xml:space="preserve"> 2014/16 compared with 4% within the civilian population. Working in a </w:t>
      </w:r>
      <w:proofErr w:type="gramStart"/>
      <w:r>
        <w:t>combat role impacts</w:t>
      </w:r>
      <w:proofErr w:type="gramEnd"/>
      <w:r>
        <w:t xml:space="preserve"> on the rate of PTSD</w:t>
      </w:r>
      <w:r w:rsidR="00942D00">
        <w:t>, with the</w:t>
      </w:r>
      <w:r>
        <w:t xml:space="preserve"> rate of PTSD in veterans whose last deployment had been in a combat role was 17%. The rate for veterans whose last deployment was in a service support role was 6%</w:t>
      </w:r>
      <w:r>
        <w:rPr>
          <w:rStyle w:val="FootnoteReference"/>
        </w:rPr>
        <w:footnoteReference w:id="18"/>
      </w:r>
      <w:r>
        <w:t>.</w:t>
      </w:r>
      <w:r w:rsidR="001733D3">
        <w:t xml:space="preserve"> </w:t>
      </w:r>
    </w:p>
    <w:p w14:paraId="5D5280E5" w14:textId="0CF487D0" w:rsidR="009567D0" w:rsidRDefault="009567D0" w:rsidP="00904858">
      <w:pPr>
        <w:spacing w:after="240" w:line="360" w:lineRule="auto"/>
      </w:pPr>
      <w:r>
        <w:lastRenderedPageBreak/>
        <w:t>The families of Service personnel can also be affected by the demands of a family member working in the Armed Forces. Nearly one third (30%) of children experienced clinical levels of anxiety when a parent was currently deployed or recently returned</w:t>
      </w:r>
      <w:r>
        <w:rPr>
          <w:rStyle w:val="FootnoteReference"/>
        </w:rPr>
        <w:footnoteReference w:id="19"/>
      </w:r>
      <w:r>
        <w:t>.</w:t>
      </w:r>
      <w:r w:rsidR="00E8789E">
        <w:t xml:space="preserve"> A 2019 study showed that military spouses/partners </w:t>
      </w:r>
      <w:r w:rsidR="00F339DC">
        <w:t xml:space="preserve">were more likely </w:t>
      </w:r>
      <w:r w:rsidR="00132A1E">
        <w:t xml:space="preserve">to meet the </w:t>
      </w:r>
      <w:r w:rsidR="00FB66A8">
        <w:t>criteria for probable depression than the general population</w:t>
      </w:r>
      <w:r w:rsidR="00DA7934">
        <w:t>, which may be as a result of service life.</w:t>
      </w:r>
      <w:r w:rsidR="00C55184">
        <w:rPr>
          <w:rStyle w:val="FootnoteReference"/>
        </w:rPr>
        <w:footnoteReference w:id="20"/>
      </w:r>
      <w:r w:rsidR="00A05CF4">
        <w:t xml:space="preserve"> </w:t>
      </w:r>
      <w:r w:rsidR="00965022">
        <w:t>There is also a growing body of evidence suggesting partners and spouses have an increased risk of developing mental health and wellbeing difficulties, if their serving partner is suffering from post-traumatic stress disorder (PTSD) or poor mental health.</w:t>
      </w:r>
      <w:r w:rsidR="00965022">
        <w:rPr>
          <w:rStyle w:val="FootnoteReference"/>
        </w:rPr>
        <w:footnoteReference w:id="21"/>
      </w:r>
    </w:p>
    <w:p w14:paraId="28ABD619" w14:textId="457A6005" w:rsidR="00840845" w:rsidRDefault="001173BD" w:rsidP="00904858">
      <w:pPr>
        <w:spacing w:after="240" w:line="360" w:lineRule="auto"/>
      </w:pPr>
      <w:r>
        <w:t xml:space="preserve">Op COURAGE: the Veterans Mental Health and Wellbeing Service is an NHS mental health specialist service </w:t>
      </w:r>
      <w:r w:rsidR="00AB22F6">
        <w:t xml:space="preserve">which helps serving personnel due to leave the armed forces, as well as veterans and their families </w:t>
      </w:r>
      <w:r w:rsidR="00F615F9">
        <w:t>with support and treatment for mental health issues.</w:t>
      </w:r>
      <w:r w:rsidR="005B10AC">
        <w:rPr>
          <w:rStyle w:val="FootnoteReference"/>
        </w:rPr>
        <w:footnoteReference w:id="22"/>
      </w:r>
      <w:r w:rsidR="00F615F9">
        <w:t xml:space="preserve"> </w:t>
      </w:r>
      <w:r w:rsidR="00941380">
        <w:t xml:space="preserve">Op COURAGE </w:t>
      </w:r>
      <w:proofErr w:type="gramStart"/>
      <w:r w:rsidR="003A1D30">
        <w:t>South East</w:t>
      </w:r>
      <w:proofErr w:type="gramEnd"/>
      <w:r w:rsidR="003A1D30">
        <w:t xml:space="preserve"> is the local service covering Buckinghamshire</w:t>
      </w:r>
      <w:r w:rsidR="005B10AC">
        <w:t>.</w:t>
      </w:r>
    </w:p>
    <w:p w14:paraId="78ADEF6E" w14:textId="77777777" w:rsidR="000525D0" w:rsidRDefault="000525D0" w:rsidP="000525D0">
      <w:pPr>
        <w:pStyle w:val="Heading2"/>
      </w:pPr>
      <w:bookmarkStart w:id="14" w:name="_Toc144815521"/>
      <w:r>
        <w:t>Alcohol Misuse</w:t>
      </w:r>
      <w:bookmarkEnd w:id="14"/>
    </w:p>
    <w:p w14:paraId="4D691048" w14:textId="4DCDAC48" w:rsidR="000525D0" w:rsidRDefault="000525D0" w:rsidP="00710075">
      <w:pPr>
        <w:spacing w:after="240" w:line="360" w:lineRule="auto"/>
      </w:pPr>
      <w:r>
        <w:t xml:space="preserve">One issue previously identified for </w:t>
      </w:r>
      <w:r w:rsidR="00710075">
        <w:t>s</w:t>
      </w:r>
      <w:r>
        <w:t>ervice personnel was alcohol misuse (2004/6)</w:t>
      </w:r>
      <w:r>
        <w:rPr>
          <w:rStyle w:val="FootnoteReference"/>
        </w:rPr>
        <w:footnoteReference w:id="23"/>
      </w:r>
      <w:r>
        <w:t>. More recent research has found that the rate of alcohol misuse ha</w:t>
      </w:r>
      <w:r w:rsidR="00710075">
        <w:t>d</w:t>
      </w:r>
      <w:r>
        <w:t xml:space="preserve"> fallen from 16% in 2004/6 to 10% in 2014/16</w:t>
      </w:r>
      <w:r>
        <w:rPr>
          <w:rStyle w:val="FootnoteReference"/>
        </w:rPr>
        <w:footnoteReference w:id="24"/>
      </w:r>
      <w:r>
        <w:t xml:space="preserve">. </w:t>
      </w:r>
      <w:r w:rsidR="006A6E05">
        <w:t xml:space="preserve">A </w:t>
      </w:r>
      <w:r>
        <w:t>2016/17 Ministry of Defence (MoD) study concluded that 6</w:t>
      </w:r>
      <w:r w:rsidR="006A6E05">
        <w:t>1</w:t>
      </w:r>
      <w:r>
        <w:t xml:space="preserve">% of the cohort questioned </w:t>
      </w:r>
      <w:r w:rsidRPr="0045326E">
        <w:t>may potentially be at increasing risk or above of alcohol related harm</w:t>
      </w:r>
      <w:r>
        <w:t>. The percentage of personnel in this risk group was significantly higher in the Naval Service than the RAF and Army</w:t>
      </w:r>
      <w:r>
        <w:rPr>
          <w:rStyle w:val="FootnoteReference"/>
        </w:rPr>
        <w:footnoteReference w:id="25"/>
      </w:r>
      <w:r>
        <w:t>.</w:t>
      </w:r>
    </w:p>
    <w:p w14:paraId="52A277D1" w14:textId="77777777" w:rsidR="000525D0" w:rsidRPr="0005006D" w:rsidRDefault="000525D0" w:rsidP="000525D0">
      <w:pPr>
        <w:spacing w:line="360" w:lineRule="auto"/>
        <w:rPr>
          <w:i/>
          <w:iCs/>
        </w:rPr>
      </w:pPr>
      <w:r w:rsidRPr="0005006D">
        <w:rPr>
          <w:i/>
          <w:iCs/>
        </w:rPr>
        <w:t>Percentage of personnel who may potentially be at increasing risk or above of alcohol related harm by Service</w:t>
      </w:r>
      <w:r>
        <w:rPr>
          <w:i/>
          <w:iCs/>
        </w:rPr>
        <w:t>:</w:t>
      </w:r>
    </w:p>
    <w:tbl>
      <w:tblPr>
        <w:tblStyle w:val="TableGrid"/>
        <w:tblW w:w="0" w:type="auto"/>
        <w:tblLook w:val="04A0" w:firstRow="1" w:lastRow="0" w:firstColumn="1" w:lastColumn="0" w:noHBand="0" w:noVBand="1"/>
      </w:tblPr>
      <w:tblGrid>
        <w:gridCol w:w="2972"/>
        <w:gridCol w:w="4394"/>
      </w:tblGrid>
      <w:tr w:rsidR="000525D0" w14:paraId="1559B1ED" w14:textId="77777777" w:rsidTr="003879C2">
        <w:tc>
          <w:tcPr>
            <w:tcW w:w="2972" w:type="dxa"/>
          </w:tcPr>
          <w:p w14:paraId="3DDB68B7" w14:textId="77777777" w:rsidR="000525D0" w:rsidRPr="007621CA" w:rsidRDefault="000525D0" w:rsidP="003879C2">
            <w:pPr>
              <w:spacing w:line="360" w:lineRule="auto"/>
              <w:jc w:val="center"/>
              <w:rPr>
                <w:b/>
                <w:bCs/>
              </w:rPr>
            </w:pPr>
            <w:r w:rsidRPr="007621CA">
              <w:rPr>
                <w:b/>
                <w:bCs/>
              </w:rPr>
              <w:t>Service</w:t>
            </w:r>
          </w:p>
        </w:tc>
        <w:tc>
          <w:tcPr>
            <w:tcW w:w="4394" w:type="dxa"/>
          </w:tcPr>
          <w:p w14:paraId="254CFB84" w14:textId="77777777" w:rsidR="000525D0" w:rsidRPr="007621CA" w:rsidRDefault="000525D0" w:rsidP="003879C2">
            <w:pPr>
              <w:spacing w:line="360" w:lineRule="auto"/>
              <w:jc w:val="center"/>
              <w:rPr>
                <w:b/>
                <w:bCs/>
              </w:rPr>
            </w:pPr>
            <w:r w:rsidRPr="007621CA">
              <w:rPr>
                <w:b/>
                <w:bCs/>
              </w:rPr>
              <w:t>% who may potentially be at increasing risk or above of alcohol related harm</w:t>
            </w:r>
          </w:p>
        </w:tc>
      </w:tr>
      <w:tr w:rsidR="000525D0" w14:paraId="388CD407" w14:textId="77777777" w:rsidTr="003879C2">
        <w:tc>
          <w:tcPr>
            <w:tcW w:w="2972" w:type="dxa"/>
          </w:tcPr>
          <w:p w14:paraId="2D0B82B4" w14:textId="77777777" w:rsidR="000525D0" w:rsidRDefault="000525D0" w:rsidP="003879C2">
            <w:pPr>
              <w:spacing w:line="360" w:lineRule="auto"/>
            </w:pPr>
            <w:r>
              <w:t>Naval Service</w:t>
            </w:r>
          </w:p>
        </w:tc>
        <w:tc>
          <w:tcPr>
            <w:tcW w:w="4394" w:type="dxa"/>
          </w:tcPr>
          <w:p w14:paraId="2DA1F04F" w14:textId="77777777" w:rsidR="000525D0" w:rsidRDefault="000525D0" w:rsidP="003879C2">
            <w:pPr>
              <w:spacing w:line="360" w:lineRule="auto"/>
            </w:pPr>
            <w:r>
              <w:t>67%</w:t>
            </w:r>
          </w:p>
        </w:tc>
      </w:tr>
      <w:tr w:rsidR="000525D0" w14:paraId="634F1C6E" w14:textId="77777777" w:rsidTr="003879C2">
        <w:tc>
          <w:tcPr>
            <w:tcW w:w="2972" w:type="dxa"/>
          </w:tcPr>
          <w:p w14:paraId="0DAED568" w14:textId="77777777" w:rsidR="000525D0" w:rsidRDefault="000525D0" w:rsidP="003879C2">
            <w:pPr>
              <w:spacing w:line="360" w:lineRule="auto"/>
            </w:pPr>
            <w:r>
              <w:t>RAF</w:t>
            </w:r>
          </w:p>
        </w:tc>
        <w:tc>
          <w:tcPr>
            <w:tcW w:w="4394" w:type="dxa"/>
          </w:tcPr>
          <w:p w14:paraId="073DA77D" w14:textId="77777777" w:rsidR="000525D0" w:rsidRDefault="000525D0" w:rsidP="003879C2">
            <w:pPr>
              <w:spacing w:line="360" w:lineRule="auto"/>
            </w:pPr>
            <w:r>
              <w:t>62%</w:t>
            </w:r>
          </w:p>
        </w:tc>
      </w:tr>
      <w:tr w:rsidR="000525D0" w14:paraId="7D2DBC00" w14:textId="77777777" w:rsidTr="003879C2">
        <w:tc>
          <w:tcPr>
            <w:tcW w:w="2972" w:type="dxa"/>
          </w:tcPr>
          <w:p w14:paraId="6D02A6BD" w14:textId="77777777" w:rsidR="000525D0" w:rsidRDefault="000525D0" w:rsidP="003879C2">
            <w:pPr>
              <w:spacing w:line="360" w:lineRule="auto"/>
            </w:pPr>
            <w:r>
              <w:lastRenderedPageBreak/>
              <w:t>Army</w:t>
            </w:r>
          </w:p>
        </w:tc>
        <w:tc>
          <w:tcPr>
            <w:tcW w:w="4394" w:type="dxa"/>
          </w:tcPr>
          <w:p w14:paraId="19C38764" w14:textId="77777777" w:rsidR="000525D0" w:rsidRDefault="000525D0" w:rsidP="003879C2">
            <w:pPr>
              <w:spacing w:line="360" w:lineRule="auto"/>
            </w:pPr>
            <w:r>
              <w:t>59%</w:t>
            </w:r>
          </w:p>
        </w:tc>
      </w:tr>
    </w:tbl>
    <w:p w14:paraId="639E965B" w14:textId="77777777" w:rsidR="000525D0" w:rsidRDefault="000525D0" w:rsidP="004D7471">
      <w:pPr>
        <w:spacing w:line="360" w:lineRule="auto"/>
      </w:pPr>
    </w:p>
    <w:p w14:paraId="0A9206D2" w14:textId="77777777" w:rsidR="003E3E8D" w:rsidRDefault="003E3E8D" w:rsidP="004D7471">
      <w:pPr>
        <w:spacing w:line="360" w:lineRule="auto"/>
      </w:pPr>
    </w:p>
    <w:p w14:paraId="35B3FFAF" w14:textId="62F7822C" w:rsidR="00A01942" w:rsidRDefault="00A01942" w:rsidP="00266E15">
      <w:pPr>
        <w:pStyle w:val="Heading2"/>
      </w:pPr>
      <w:bookmarkStart w:id="15" w:name="_Toc144815522"/>
      <w:r>
        <w:t>Smoking</w:t>
      </w:r>
      <w:bookmarkEnd w:id="15"/>
    </w:p>
    <w:p w14:paraId="0F7848B2" w14:textId="4E8F6297" w:rsidR="00A01942" w:rsidRPr="00A01942" w:rsidRDefault="00A01942" w:rsidP="00225823">
      <w:pPr>
        <w:spacing w:after="240" w:line="360" w:lineRule="auto"/>
      </w:pPr>
      <w:r>
        <w:t>Al</w:t>
      </w:r>
      <w:r w:rsidR="00FA59B4">
        <w:t>though overall tobacco smoking rates are decreasing</w:t>
      </w:r>
      <w:r w:rsidR="00F95A73">
        <w:t xml:space="preserve"> in the serving population, figures are still higher than the overall population </w:t>
      </w:r>
      <w:r w:rsidR="004C79B7">
        <w:t xml:space="preserve">at 18% vs </w:t>
      </w:r>
      <w:r w:rsidR="00C01DA9">
        <w:t xml:space="preserve">13.3% </w:t>
      </w:r>
      <w:r w:rsidR="00C01DA9">
        <w:rPr>
          <w:rStyle w:val="FootnoteReference"/>
        </w:rPr>
        <w:footnoteReference w:id="26"/>
      </w:r>
      <w:r w:rsidR="00407CAA">
        <w:rPr>
          <w:vertAlign w:val="superscript"/>
        </w:rPr>
        <w:t>,</w:t>
      </w:r>
      <w:r w:rsidR="005A479A">
        <w:rPr>
          <w:rStyle w:val="FootnoteReference"/>
        </w:rPr>
        <w:footnoteReference w:id="27"/>
      </w:r>
      <w:r w:rsidR="005A479A">
        <w:t>. However, smoking rates among RAF personnel are lo</w:t>
      </w:r>
      <w:r w:rsidR="0057333E">
        <w:t>w</w:t>
      </w:r>
      <w:r w:rsidR="005A479A">
        <w:t xml:space="preserve">er than average and lower than the general population </w:t>
      </w:r>
      <w:r w:rsidR="00225823">
        <w:t xml:space="preserve">at 10%. </w:t>
      </w:r>
    </w:p>
    <w:p w14:paraId="3F03FAD6" w14:textId="157E9F5A" w:rsidR="00750BDD" w:rsidRDefault="00266E15" w:rsidP="00266E15">
      <w:pPr>
        <w:pStyle w:val="Heading2"/>
      </w:pPr>
      <w:bookmarkStart w:id="16" w:name="_Toc144815523"/>
      <w:r>
        <w:t>Access to healthcare services for Service families</w:t>
      </w:r>
      <w:bookmarkEnd w:id="16"/>
    </w:p>
    <w:p w14:paraId="34E69440" w14:textId="17E84BD1" w:rsidR="0046629E" w:rsidRDefault="000F67C1" w:rsidP="00733717">
      <w:pPr>
        <w:spacing w:after="240" w:line="360" w:lineRule="auto"/>
      </w:pPr>
      <w:r>
        <w:t xml:space="preserve">Nationally, </w:t>
      </w:r>
      <w:r w:rsidR="00914789">
        <w:t xml:space="preserve">the proportion of service families who report that they </w:t>
      </w:r>
      <w:proofErr w:type="gramStart"/>
      <w:r w:rsidR="00914789">
        <w:t>are able to</w:t>
      </w:r>
      <w:proofErr w:type="gramEnd"/>
      <w:r w:rsidR="00914789">
        <w:t xml:space="preserve"> access healthcare without difficulties has decreased significantly since 2015. </w:t>
      </w:r>
      <w:r w:rsidR="00C036AF">
        <w:t>The impact of COVID</w:t>
      </w:r>
      <w:r w:rsidR="00F815E0">
        <w:t xml:space="preserve">-19 lockdowns on healthcare provision </w:t>
      </w:r>
      <w:r w:rsidR="001606E0">
        <w:t>is</w:t>
      </w:r>
      <w:r w:rsidR="00F815E0">
        <w:t xml:space="preserve"> likely to have contributed to this as the sharpest decrease has occurred since 2020. </w:t>
      </w:r>
      <w:r w:rsidR="00185CA9">
        <w:t>Of those requiring access, the proportion of families who say they were able to access GP services without difficulty in 2023 was 62%</w:t>
      </w:r>
      <w:r w:rsidR="00C45D81">
        <w:t>, f</w:t>
      </w:r>
      <w:r w:rsidR="00185CA9">
        <w:t xml:space="preserve">or </w:t>
      </w:r>
      <w:r w:rsidR="00C45D81">
        <w:t xml:space="preserve">hospital/specialist services it was 53%, dental treatment was 35% and mental health treatment 37%. </w:t>
      </w:r>
      <w:r w:rsidR="00144FCD">
        <w:rPr>
          <w:rStyle w:val="FootnoteReference"/>
        </w:rPr>
        <w:footnoteReference w:id="28"/>
      </w:r>
      <w:r w:rsidR="00DE5B0D">
        <w:t xml:space="preserve"> </w:t>
      </w:r>
    </w:p>
    <w:p w14:paraId="3A726BEA" w14:textId="4A7ED056" w:rsidR="00266E15" w:rsidRDefault="0046629E" w:rsidP="00960414">
      <w:pPr>
        <w:spacing w:after="240" w:line="360" w:lineRule="auto"/>
      </w:pPr>
      <w:r>
        <w:t>Evidence shows that there is an impact on service families’ access to healthcare when having to move</w:t>
      </w:r>
      <w:r w:rsidR="00450CFD">
        <w:t xml:space="preserve">. </w:t>
      </w:r>
      <w:r w:rsidR="00DE5B0D">
        <w:t xml:space="preserve">Less than half </w:t>
      </w:r>
      <w:r w:rsidR="00794D89">
        <w:t xml:space="preserve">of families who moved whilst undergoing treatment </w:t>
      </w:r>
      <w:r w:rsidR="00454880">
        <w:t>said they were able to continue their treatment without difficulty</w:t>
      </w:r>
      <w:r w:rsidR="00450CFD">
        <w:t xml:space="preserve">, and </w:t>
      </w:r>
      <w:r w:rsidR="00D1635E">
        <w:t xml:space="preserve">28% of families said they were able to continue hospital/specialist services </w:t>
      </w:r>
      <w:r w:rsidR="00125874">
        <w:t xml:space="preserve">without difficulty, the lowest level ever reported. </w:t>
      </w:r>
    </w:p>
    <w:p w14:paraId="115F9E67" w14:textId="3AD0DCFA" w:rsidR="00125874" w:rsidRDefault="00904858" w:rsidP="00904858">
      <w:pPr>
        <w:pStyle w:val="Heading2"/>
      </w:pPr>
      <w:bookmarkStart w:id="17" w:name="_Toc144815524"/>
      <w:r>
        <w:t>Transition to civilian life</w:t>
      </w:r>
      <w:bookmarkEnd w:id="17"/>
    </w:p>
    <w:p w14:paraId="5C38AF27" w14:textId="31B52405" w:rsidR="00C57165" w:rsidRDefault="00960414" w:rsidP="00895E45">
      <w:pPr>
        <w:spacing w:after="240" w:line="360" w:lineRule="auto"/>
      </w:pPr>
      <w:r>
        <w:t xml:space="preserve">Most serving personnel make the transition from Armed Forces to civilian life successfully, but for some service leavers and their families, the transition can be more difficult when the change is unplanned or when an individual has complex and enduring health issues. Service leavers can face a range of barriers in accessing the right care, including a lack of understanding of their illness or injuries and a failure to recognise the impact of traumas they may have experienced in service or on transition from military life. They may have </w:t>
      </w:r>
      <w:r>
        <w:lastRenderedPageBreak/>
        <w:t>limited knowledge of the services available to them and may seek treatment options outside the NHS without a proper assessment of their needs.</w:t>
      </w:r>
    </w:p>
    <w:p w14:paraId="51588729" w14:textId="3FE83799" w:rsidR="009571B0" w:rsidRDefault="00895E45" w:rsidP="00960414">
      <w:pPr>
        <w:spacing w:line="360" w:lineRule="auto"/>
      </w:pPr>
      <w:r>
        <w:t>NHS England and NHS Improvement, together with the MOD, Armed Forces charities and those with lived experience, has developed the Armed Forces Personnel in Transition: Integrated Personal Commissioning for Veterans (IPC4V) Framework, which is a new, personalised care approach for Armed Forces personnel who have complex and enduring physical, neurological and mental health conditions attributable to their service. Through the support of a dedicated veterans’ welfare manager, individuals have more choice and control over how their care is planned and delivered, with all the organisations providing care working in collaboration. This approach aims to put into place agreed health and wellbeing arrangements whilst the individual is still serving, ensuring that care and support starts at the right time and continues as they move into civilian life.</w:t>
      </w:r>
    </w:p>
    <w:p w14:paraId="16A2739D" w14:textId="77777777" w:rsidR="00C57165" w:rsidRDefault="00C57165" w:rsidP="00960414">
      <w:pPr>
        <w:spacing w:line="360" w:lineRule="auto"/>
      </w:pPr>
    </w:p>
    <w:p w14:paraId="4EB12875" w14:textId="77777777" w:rsidR="0032708D" w:rsidRDefault="0032708D" w:rsidP="00960414">
      <w:pPr>
        <w:spacing w:line="360" w:lineRule="auto"/>
      </w:pPr>
    </w:p>
    <w:p w14:paraId="61AF3664" w14:textId="77777777" w:rsidR="0032708D" w:rsidRPr="00904858" w:rsidRDefault="0032708D" w:rsidP="00960414">
      <w:pPr>
        <w:spacing w:line="360" w:lineRule="auto"/>
      </w:pPr>
    </w:p>
    <w:p w14:paraId="3D71DEC8" w14:textId="77777777" w:rsidR="00125874" w:rsidRDefault="00125874" w:rsidP="00914789">
      <w:pPr>
        <w:spacing w:line="360" w:lineRule="auto"/>
      </w:pPr>
    </w:p>
    <w:p w14:paraId="41A13A12" w14:textId="77777777" w:rsidR="000D347E" w:rsidRPr="00266E15" w:rsidRDefault="000D347E" w:rsidP="00914789">
      <w:pPr>
        <w:spacing w:line="360" w:lineRule="auto"/>
      </w:pPr>
    </w:p>
    <w:p w14:paraId="0C0E89E1" w14:textId="77777777" w:rsidR="00BE77EC" w:rsidRDefault="00BE77EC" w:rsidP="004D7471">
      <w:pPr>
        <w:spacing w:line="360" w:lineRule="auto"/>
      </w:pPr>
    </w:p>
    <w:p w14:paraId="23CD9C51" w14:textId="77777777" w:rsidR="004D7471" w:rsidRDefault="004D7471" w:rsidP="004D7471">
      <w:pPr>
        <w:spacing w:line="360" w:lineRule="auto"/>
        <w:rPr>
          <w:rFonts w:ascii="Calibri" w:eastAsia="Times New Roman" w:hAnsi="Calibri" w:cs="Calibri"/>
          <w:b/>
          <w:bCs/>
          <w:color w:val="000000"/>
          <w:szCs w:val="24"/>
          <w:u w:val="single"/>
          <w:lang w:eastAsia="en-GB"/>
        </w:rPr>
      </w:pPr>
      <w:r>
        <w:rPr>
          <w:rFonts w:ascii="Calibri" w:eastAsia="Times New Roman" w:hAnsi="Calibri" w:cs="Calibri"/>
          <w:b/>
          <w:bCs/>
          <w:color w:val="000000"/>
          <w:szCs w:val="24"/>
          <w:u w:val="single"/>
          <w:lang w:eastAsia="en-GB"/>
        </w:rPr>
        <w:br w:type="page"/>
      </w:r>
    </w:p>
    <w:p w14:paraId="6A23EBAE" w14:textId="5A5FAF1C" w:rsidR="00460F43" w:rsidRPr="00D774D8" w:rsidRDefault="00460F43" w:rsidP="00246A5F">
      <w:pPr>
        <w:pStyle w:val="Heading1"/>
      </w:pPr>
      <w:bookmarkStart w:id="18" w:name="_Toc144815525"/>
      <w:r w:rsidRPr="00D774D8">
        <w:rPr>
          <w:rFonts w:eastAsia="Times New Roman"/>
          <w:lang w:eastAsia="en-GB"/>
        </w:rPr>
        <w:lastRenderedPageBreak/>
        <w:t>Employment</w:t>
      </w:r>
      <w:bookmarkEnd w:id="18"/>
    </w:p>
    <w:p w14:paraId="5858CBDD" w14:textId="45F81714" w:rsidR="00002445" w:rsidRDefault="00430414" w:rsidP="004D7471">
      <w:pPr>
        <w:spacing w:line="360" w:lineRule="auto"/>
      </w:pPr>
      <w:r>
        <w:t xml:space="preserve">Post armed-forces employment, </w:t>
      </w:r>
      <w:proofErr w:type="gramStart"/>
      <w:r>
        <w:t>t</w:t>
      </w:r>
      <w:r w:rsidR="00460F43">
        <w:t>he large majority of</w:t>
      </w:r>
      <w:proofErr w:type="gramEnd"/>
      <w:r w:rsidR="00460F43">
        <w:t xml:space="preserve"> Veterans leave with </w:t>
      </w:r>
      <w:r w:rsidR="00763EB2">
        <w:t>good</w:t>
      </w:r>
      <w:r w:rsidR="00460F43">
        <w:t xml:space="preserve"> skills, experiences and attitudes</w:t>
      </w:r>
      <w:r w:rsidR="00763EB2">
        <w:t xml:space="preserve">, which are in demand in the civilian </w:t>
      </w:r>
      <w:r w:rsidR="00851801">
        <w:t>workforce</w:t>
      </w:r>
      <w:r w:rsidR="00851801">
        <w:rPr>
          <w:rStyle w:val="FootnoteReference"/>
        </w:rPr>
        <w:footnoteReference w:id="29"/>
      </w:r>
      <w:r w:rsidR="00460F43">
        <w:t xml:space="preserve">. </w:t>
      </w:r>
      <w:r w:rsidR="00C651A2">
        <w:t>T</w:t>
      </w:r>
      <w:r w:rsidR="00002445">
        <w:t>he</w:t>
      </w:r>
      <w:r w:rsidR="00C651A2">
        <w:t xml:space="preserve"> 2017</w:t>
      </w:r>
      <w:r w:rsidR="00002445">
        <w:t xml:space="preserve"> A</w:t>
      </w:r>
      <w:r w:rsidR="000D04D1">
        <w:t xml:space="preserve">nnual </w:t>
      </w:r>
      <w:r w:rsidR="00002445">
        <w:t>P</w:t>
      </w:r>
      <w:r w:rsidR="000D04D1">
        <w:t xml:space="preserve">opulation </w:t>
      </w:r>
      <w:r w:rsidR="00002445">
        <w:t>S</w:t>
      </w:r>
      <w:r w:rsidR="000D04D1">
        <w:t>urvey (APS)</w:t>
      </w:r>
      <w:r w:rsidR="00002445">
        <w:rPr>
          <w:rStyle w:val="FootnoteReference"/>
        </w:rPr>
        <w:footnoteReference w:id="30"/>
      </w:r>
      <w:r w:rsidR="00002445">
        <w:t xml:space="preserve"> </w:t>
      </w:r>
      <w:r w:rsidR="00554EFC">
        <w:t>stated</w:t>
      </w:r>
      <w:r w:rsidR="00002445">
        <w:t xml:space="preserve"> that working age veterans were as likely to be employed as non-veterans (78% and 79% respectively)</w:t>
      </w:r>
      <w:r w:rsidR="00246A5F">
        <w:t>.</w:t>
      </w:r>
    </w:p>
    <w:p w14:paraId="2C06DFB6" w14:textId="5573233F" w:rsidR="002F14AA" w:rsidRDefault="00DC748C" w:rsidP="004D7471">
      <w:pPr>
        <w:spacing w:line="360" w:lineRule="auto"/>
      </w:pPr>
      <w:r>
        <w:t xml:space="preserve">82% of service spouses are employed, including 11% of spouses who are also serving in the </w:t>
      </w:r>
      <w:r w:rsidR="009E5240">
        <w:t xml:space="preserve">Regular Armed Forces. </w:t>
      </w:r>
      <w:r w:rsidR="002B0C37">
        <w:rPr>
          <w:rStyle w:val="FootnoteReference"/>
        </w:rPr>
        <w:footnoteReference w:id="31"/>
      </w:r>
    </w:p>
    <w:p w14:paraId="1F67687E" w14:textId="77777777" w:rsidR="009E5240" w:rsidRDefault="009E5240" w:rsidP="004D7471">
      <w:pPr>
        <w:spacing w:line="360" w:lineRule="auto"/>
      </w:pPr>
    </w:p>
    <w:p w14:paraId="12D87430" w14:textId="23BC5524" w:rsidR="00624600" w:rsidRDefault="004C7FB3" w:rsidP="004C7FB3">
      <w:pPr>
        <w:pStyle w:val="Heading2"/>
      </w:pPr>
      <w:bookmarkStart w:id="19" w:name="_Toc144815526"/>
      <w:r>
        <w:t>Services Personnel Civilian Employment</w:t>
      </w:r>
      <w:bookmarkEnd w:id="19"/>
    </w:p>
    <w:p w14:paraId="2F7B692B" w14:textId="540EACD0" w:rsidR="00002445" w:rsidRDefault="00876CAF" w:rsidP="004D7471">
      <w:pPr>
        <w:spacing w:line="360" w:lineRule="auto"/>
      </w:pPr>
      <w:r>
        <w:t>The 202</w:t>
      </w:r>
      <w:r w:rsidR="00857E68">
        <w:t>1</w:t>
      </w:r>
      <w:r>
        <w:t xml:space="preserve"> MOD Statistical Bulletin reported that 8</w:t>
      </w:r>
      <w:r w:rsidR="00393EA0">
        <w:t>3</w:t>
      </w:r>
      <w:r>
        <w:t xml:space="preserve">% of </w:t>
      </w:r>
      <w:r w:rsidR="000C1079">
        <w:t>UK regular service leavers</w:t>
      </w:r>
      <w:r w:rsidR="00E866E7">
        <w:t xml:space="preserve"> were employed at six months after leaving the Armed Forces. </w:t>
      </w:r>
      <w:r w:rsidR="00E941AE">
        <w:t>12</w:t>
      </w:r>
      <w:r w:rsidR="005D45A2">
        <w:t>% were economically inactive and 6% were unemployed.</w:t>
      </w:r>
      <w:r w:rsidR="008052A5">
        <w:t xml:space="preserve"> Those who were more likely to be unemployed were </w:t>
      </w:r>
      <w:r w:rsidR="001654EE">
        <w:t>medically discharged personnel</w:t>
      </w:r>
      <w:r w:rsidR="00370788">
        <w:t xml:space="preserve"> (1</w:t>
      </w:r>
      <w:r w:rsidR="00EB1C65">
        <w:t>0</w:t>
      </w:r>
      <w:r w:rsidR="00370788">
        <w:t>%)</w:t>
      </w:r>
      <w:r w:rsidR="001654EE">
        <w:t xml:space="preserve"> and service leavers</w:t>
      </w:r>
      <w:r w:rsidR="00991ACF">
        <w:t xml:space="preserve"> from an ethnic minority background</w:t>
      </w:r>
      <w:r w:rsidR="00370788">
        <w:t xml:space="preserve"> (</w:t>
      </w:r>
      <w:r w:rsidR="00A87288">
        <w:t>18</w:t>
      </w:r>
      <w:r w:rsidR="00370788">
        <w:t>%)</w:t>
      </w:r>
      <w:r w:rsidR="009838E4">
        <w:rPr>
          <w:rStyle w:val="FootnoteReference"/>
        </w:rPr>
        <w:footnoteReference w:id="32"/>
      </w:r>
      <w:r w:rsidR="001654EE">
        <w:t>.</w:t>
      </w:r>
      <w:r w:rsidR="00E866E7">
        <w:t xml:space="preserve"> </w:t>
      </w:r>
    </w:p>
    <w:p w14:paraId="29802D34" w14:textId="77777777" w:rsidR="004C7FB3" w:rsidRDefault="004C7FB3" w:rsidP="004D7471">
      <w:pPr>
        <w:spacing w:line="360" w:lineRule="auto"/>
      </w:pPr>
    </w:p>
    <w:p w14:paraId="303EC378" w14:textId="4B9DF558" w:rsidR="00EE5A7A" w:rsidRDefault="00166953" w:rsidP="00166953">
      <w:pPr>
        <w:pStyle w:val="Heading2"/>
      </w:pPr>
      <w:bookmarkStart w:id="20" w:name="_Toc144815527"/>
      <w:r>
        <w:t>Issues with Moving to Civilian Employment</w:t>
      </w:r>
      <w:bookmarkEnd w:id="20"/>
    </w:p>
    <w:p w14:paraId="3E838C71" w14:textId="7A56E5CF" w:rsidR="003D1A23" w:rsidRDefault="00554EFC" w:rsidP="004D7471">
      <w:pPr>
        <w:spacing w:line="360" w:lineRule="auto"/>
      </w:pPr>
      <w:r>
        <w:t>T</w:t>
      </w:r>
      <w:r w:rsidR="009165E1">
        <w:t xml:space="preserve">here is </w:t>
      </w:r>
      <w:r w:rsidR="004F11E1">
        <w:t>p</w:t>
      </w:r>
      <w:r w:rsidR="00551E33">
        <w:t>roportion of</w:t>
      </w:r>
      <w:r w:rsidR="004F11E1">
        <w:t xml:space="preserve"> ex-services personnel whose transition to civilian life </w:t>
      </w:r>
      <w:r w:rsidR="00551E33">
        <w:t>becomes</w:t>
      </w:r>
      <w:r w:rsidR="004F11E1">
        <w:t xml:space="preserve"> problematic. </w:t>
      </w:r>
      <w:r w:rsidR="00551E33">
        <w:t>This has a negative impact on these individuals as well as their families and society as a whole</w:t>
      </w:r>
      <w:r w:rsidR="00551E33">
        <w:rPr>
          <w:rStyle w:val="FootnoteReference"/>
        </w:rPr>
        <w:footnoteReference w:id="33"/>
      </w:r>
      <w:r w:rsidR="003D1A23">
        <w:t>.</w:t>
      </w:r>
      <w:r w:rsidR="00EE5A7A">
        <w:t xml:space="preserve"> </w:t>
      </w:r>
      <w:r w:rsidR="00C17CBC">
        <w:t xml:space="preserve">The Veterans’ Transition Review (2014) concluded that </w:t>
      </w:r>
      <w:r w:rsidR="007340FD">
        <w:t xml:space="preserve">a positive transition process is important </w:t>
      </w:r>
      <w:r w:rsidR="00E2433E">
        <w:t>for the Armed Forces, and wider society, not just the individual. The key to a positive transition is preparation</w:t>
      </w:r>
      <w:r w:rsidR="009A08DE">
        <w:t xml:space="preserve"> and sharing of key information with the individual. </w:t>
      </w:r>
      <w:r w:rsidR="00D71F45">
        <w:t xml:space="preserve">Those with the shortest </w:t>
      </w:r>
      <w:r w:rsidR="00D2480C">
        <w:t xml:space="preserve">Service career, Early Service Leavers, </w:t>
      </w:r>
      <w:r w:rsidR="00FE61D1">
        <w:t>were</w:t>
      </w:r>
      <w:r w:rsidR="00D2480C">
        <w:t xml:space="preserve"> the most likely to experience </w:t>
      </w:r>
      <w:r w:rsidR="00FE61D1">
        <w:t xml:space="preserve">unemployment and other problems due </w:t>
      </w:r>
      <w:r w:rsidR="00EE5A7A">
        <w:t>to receiving only basic support for transition</w:t>
      </w:r>
      <w:r w:rsidR="00FE61D1">
        <w:rPr>
          <w:rStyle w:val="FootnoteReference"/>
        </w:rPr>
        <w:footnoteReference w:id="34"/>
      </w:r>
      <w:r w:rsidR="00FE61D1">
        <w:t>.</w:t>
      </w:r>
    </w:p>
    <w:p w14:paraId="71B999A4" w14:textId="3F5C1759" w:rsidR="004A3DA5" w:rsidRDefault="004A3DA5" w:rsidP="004D7471">
      <w:pPr>
        <w:shd w:val="clear" w:color="auto" w:fill="FFFFFF"/>
        <w:spacing w:line="360" w:lineRule="auto"/>
        <w:ind w:left="1020" w:right="300"/>
        <w:textAlignment w:val="baseline"/>
        <w:rPr>
          <w:rFonts w:ascii="Calibri" w:eastAsia="Times New Roman" w:hAnsi="Calibri" w:cs="Calibri"/>
          <w:b/>
          <w:bCs/>
          <w:color w:val="000000"/>
          <w:szCs w:val="24"/>
          <w:u w:val="single"/>
          <w:lang w:eastAsia="en-GB"/>
        </w:rPr>
      </w:pPr>
    </w:p>
    <w:p w14:paraId="4AF87AB0" w14:textId="77777777" w:rsidR="003D1A23" w:rsidRPr="00002445" w:rsidRDefault="003D1A23" w:rsidP="004D7471">
      <w:pPr>
        <w:shd w:val="clear" w:color="auto" w:fill="FFFFFF"/>
        <w:spacing w:line="360" w:lineRule="auto"/>
        <w:ind w:left="1020" w:right="300"/>
        <w:textAlignment w:val="baseline"/>
        <w:rPr>
          <w:rFonts w:ascii="Calibri" w:eastAsia="Times New Roman" w:hAnsi="Calibri" w:cs="Calibri"/>
          <w:b/>
          <w:bCs/>
          <w:color w:val="000000"/>
          <w:szCs w:val="24"/>
          <w:u w:val="single"/>
          <w:lang w:eastAsia="en-GB"/>
        </w:rPr>
      </w:pPr>
    </w:p>
    <w:p w14:paraId="7101B92A" w14:textId="77777777" w:rsidR="004D7471" w:rsidRDefault="004D7471" w:rsidP="004D7471">
      <w:pPr>
        <w:spacing w:line="360" w:lineRule="auto"/>
        <w:rPr>
          <w:rFonts w:ascii="Calibri" w:eastAsia="Times New Roman" w:hAnsi="Calibri" w:cs="Calibri"/>
          <w:b/>
          <w:bCs/>
          <w:color w:val="000000"/>
          <w:szCs w:val="24"/>
          <w:u w:val="single"/>
          <w:lang w:eastAsia="en-GB"/>
        </w:rPr>
      </w:pPr>
      <w:r>
        <w:rPr>
          <w:rFonts w:ascii="Calibri" w:eastAsia="Times New Roman" w:hAnsi="Calibri" w:cs="Calibri"/>
          <w:b/>
          <w:bCs/>
          <w:color w:val="000000"/>
          <w:szCs w:val="24"/>
          <w:u w:val="single"/>
          <w:lang w:eastAsia="en-GB"/>
        </w:rPr>
        <w:br w:type="page"/>
      </w:r>
    </w:p>
    <w:p w14:paraId="6B1A04AF" w14:textId="79C6721F" w:rsidR="00B75A05" w:rsidRPr="00002445" w:rsidRDefault="00CE69FA" w:rsidP="00FF38E6">
      <w:pPr>
        <w:pStyle w:val="Heading1"/>
        <w:rPr>
          <w:rFonts w:eastAsia="Times New Roman"/>
          <w:lang w:eastAsia="en-GB"/>
        </w:rPr>
      </w:pPr>
      <w:bookmarkStart w:id="21" w:name="_Toc144815528"/>
      <w:r w:rsidRPr="00002445">
        <w:rPr>
          <w:rFonts w:eastAsia="Times New Roman"/>
          <w:lang w:eastAsia="en-GB"/>
        </w:rPr>
        <w:lastRenderedPageBreak/>
        <w:t>Crime</w:t>
      </w:r>
      <w:r w:rsidR="009536CD">
        <w:rPr>
          <w:rFonts w:eastAsia="Times New Roman"/>
          <w:lang w:eastAsia="en-GB"/>
        </w:rPr>
        <w:t xml:space="preserve"> and the Criminal Justice System</w:t>
      </w:r>
      <w:bookmarkEnd w:id="21"/>
    </w:p>
    <w:p w14:paraId="28EAE9E0" w14:textId="77777777" w:rsidR="00276A3D" w:rsidRDefault="00276A3D" w:rsidP="00276A3D">
      <w:pPr>
        <w:spacing w:line="360" w:lineRule="auto"/>
        <w:rPr>
          <w:rFonts w:ascii="Calibri" w:eastAsia="Times New Roman" w:hAnsi="Calibri" w:cs="Calibri"/>
          <w:color w:val="000000"/>
          <w:szCs w:val="24"/>
          <w:u w:val="single"/>
          <w:lang w:eastAsia="en-GB"/>
        </w:rPr>
      </w:pPr>
      <w:r>
        <w:t>Ex-services personnel have a lower lifetime rate of criminal convictions than the general population. However, e</w:t>
      </w:r>
      <w:r w:rsidRPr="00B75A05">
        <w:t>x-military personnel are more likely to commit violent offences after leaving service than other offence</w:t>
      </w:r>
      <w:r>
        <w:t>s</w:t>
      </w:r>
      <w:r>
        <w:rPr>
          <w:rStyle w:val="FootnoteReference"/>
        </w:rPr>
        <w:footnoteReference w:id="35"/>
      </w:r>
      <w:r w:rsidRPr="00B75A05">
        <w:t>.</w:t>
      </w:r>
      <w:r w:rsidRPr="00C90C49">
        <w:rPr>
          <w:rFonts w:cstheme="minorHAnsi"/>
          <w:sz w:val="20"/>
        </w:rPr>
        <w:t xml:space="preserve">  </w:t>
      </w:r>
    </w:p>
    <w:p w14:paraId="143AA57A" w14:textId="2A64E5DB" w:rsidR="00276A3D" w:rsidRDefault="00276A3D" w:rsidP="004D7471">
      <w:pPr>
        <w:spacing w:line="360" w:lineRule="auto"/>
      </w:pPr>
    </w:p>
    <w:p w14:paraId="7BD2CC82" w14:textId="75D2795D" w:rsidR="00276A3D" w:rsidRDefault="00276A3D" w:rsidP="00276A3D">
      <w:pPr>
        <w:pStyle w:val="Heading2"/>
      </w:pPr>
      <w:bookmarkStart w:id="22" w:name="_Toc144815529"/>
      <w:r>
        <w:t>Prison Population</w:t>
      </w:r>
      <w:bookmarkEnd w:id="22"/>
    </w:p>
    <w:p w14:paraId="68B82367" w14:textId="5AB27CD5" w:rsidR="00DA3F93" w:rsidRDefault="00883AC2" w:rsidP="004D7471">
      <w:pPr>
        <w:spacing w:line="360" w:lineRule="auto"/>
      </w:pPr>
      <w:r>
        <w:t xml:space="preserve">Over 10% of the prison population in </w:t>
      </w:r>
      <w:r w:rsidR="00AC1CDA">
        <w:t xml:space="preserve">England and Wales is </w:t>
      </w:r>
      <w:r w:rsidR="00E8064E">
        <w:t>made up of veterans (</w:t>
      </w:r>
      <w:r w:rsidR="00CB2052">
        <w:t>circa 20,000 individuals)</w:t>
      </w:r>
      <w:r w:rsidR="004422F9">
        <w:rPr>
          <w:rStyle w:val="FootnoteReference"/>
        </w:rPr>
        <w:footnoteReference w:id="36"/>
      </w:r>
      <w:r w:rsidR="00CB2052">
        <w:t xml:space="preserve">. </w:t>
      </w:r>
      <w:r w:rsidR="00AF21C7">
        <w:t xml:space="preserve">The 2014 MOD </w:t>
      </w:r>
      <w:r w:rsidR="001F129C">
        <w:t xml:space="preserve">Analytical Summary </w:t>
      </w:r>
      <w:r w:rsidR="00313B00">
        <w:t xml:space="preserve">identified that overall, </w:t>
      </w:r>
      <w:r w:rsidR="00B1156A">
        <w:t xml:space="preserve">offenders who were </w:t>
      </w:r>
      <w:r w:rsidR="00313B00">
        <w:t xml:space="preserve">ex-service </w:t>
      </w:r>
      <w:r w:rsidR="00B1156A">
        <w:t>personnel had similar or lower levels of need</w:t>
      </w:r>
      <w:r w:rsidR="0005680D">
        <w:t xml:space="preserve"> in a range of areas compared with those who did not serve in the armed forces. However, it was identified that there </w:t>
      </w:r>
      <w:r w:rsidR="00610697">
        <w:t xml:space="preserve">were some areas of need where greater support was necessary </w:t>
      </w:r>
      <w:r w:rsidR="00AC5720">
        <w:t>e.g.,</w:t>
      </w:r>
      <w:r w:rsidR="00610697">
        <w:t xml:space="preserve"> alcohol misuse</w:t>
      </w:r>
      <w:r w:rsidR="00AC5720">
        <w:rPr>
          <w:rStyle w:val="FootnoteReference"/>
        </w:rPr>
        <w:footnoteReference w:id="37"/>
      </w:r>
      <w:r w:rsidR="00610697">
        <w:t>.</w:t>
      </w:r>
      <w:r w:rsidR="0016538D">
        <w:t xml:space="preserve"> </w:t>
      </w:r>
      <w:r w:rsidR="0025133C">
        <w:t>Conversely, the 2014 HM Inspectorate of Prisons</w:t>
      </w:r>
      <w:r w:rsidR="00BE637D">
        <w:t xml:space="preserve"> paper identified that </w:t>
      </w:r>
      <w:r w:rsidR="00B050DC">
        <w:t xml:space="preserve">ex-military personnel have a similar level of need arising from mental health and alcohol </w:t>
      </w:r>
      <w:r w:rsidR="00276A3D">
        <w:t>misuse</w:t>
      </w:r>
      <w:r w:rsidR="00B050DC">
        <w:t xml:space="preserve"> </w:t>
      </w:r>
      <w:r w:rsidR="00276A3D">
        <w:t>problems</w:t>
      </w:r>
      <w:r w:rsidR="00B050DC">
        <w:t xml:space="preserve"> as the general prison </w:t>
      </w:r>
      <w:proofErr w:type="gramStart"/>
      <w:r w:rsidR="00B050DC">
        <w:t>populatio</w:t>
      </w:r>
      <w:r w:rsidR="00BD7B98">
        <w:t>n, but</w:t>
      </w:r>
      <w:proofErr w:type="gramEnd"/>
      <w:r w:rsidR="00BD7B98">
        <w:t xml:space="preserve"> are more likely to feel depressed or suicidal when arriving at prison</w:t>
      </w:r>
      <w:r w:rsidR="000E2D9E">
        <w:t>, to have physical health problems</w:t>
      </w:r>
      <w:r w:rsidR="00276A3D">
        <w:t>,</w:t>
      </w:r>
      <w:r w:rsidR="000E2D9E">
        <w:t xml:space="preserve"> or a disability</w:t>
      </w:r>
      <w:r w:rsidR="00EF2F64">
        <w:rPr>
          <w:rStyle w:val="FootnoteReference"/>
        </w:rPr>
        <w:footnoteReference w:id="38"/>
      </w:r>
      <w:r w:rsidR="00276A3D">
        <w:t>.</w:t>
      </w:r>
    </w:p>
    <w:p w14:paraId="6FDCC74A" w14:textId="77777777" w:rsidR="00DA3F93" w:rsidRDefault="00DA3F93" w:rsidP="004D7471">
      <w:pPr>
        <w:spacing w:line="360" w:lineRule="auto"/>
      </w:pPr>
    </w:p>
    <w:p w14:paraId="187370B3" w14:textId="025DCA7D" w:rsidR="00D250E9" w:rsidRDefault="00FF519D" w:rsidP="00276A3D">
      <w:pPr>
        <w:pStyle w:val="Heading2"/>
        <w:rPr>
          <w:rFonts w:eastAsia="Times New Roman"/>
          <w:lang w:eastAsia="en-GB"/>
        </w:rPr>
      </w:pPr>
      <w:bookmarkStart w:id="23" w:name="_Toc144815530"/>
      <w:r>
        <w:rPr>
          <w:rFonts w:eastAsia="Times New Roman"/>
          <w:lang w:eastAsia="en-GB"/>
        </w:rPr>
        <w:t xml:space="preserve">Veteran </w:t>
      </w:r>
      <w:r w:rsidR="00276A3D">
        <w:rPr>
          <w:rFonts w:eastAsia="Times New Roman"/>
          <w:lang w:eastAsia="en-GB"/>
        </w:rPr>
        <w:t>Offender Profile</w:t>
      </w:r>
      <w:bookmarkEnd w:id="23"/>
    </w:p>
    <w:p w14:paraId="4A3A2E3D" w14:textId="5EBE9BFF" w:rsidR="0091411D" w:rsidRDefault="001B4D84" w:rsidP="004D7471">
      <w:pPr>
        <w:spacing w:line="360" w:lineRule="auto"/>
      </w:pPr>
      <w:r w:rsidRPr="001B4D84">
        <w:t xml:space="preserve">National data collected from 29 Liaison and Diversion services in 2015–2016 </w:t>
      </w:r>
      <w:r>
        <w:t>showed o</w:t>
      </w:r>
      <w:r w:rsidRPr="001B4D84">
        <w:t xml:space="preserve">f the 62,397 cases, 1,067 (2%) </w:t>
      </w:r>
      <w:r w:rsidR="00191934">
        <w:t>had previously served</w:t>
      </w:r>
      <w:r w:rsidRPr="001B4D84">
        <w:t xml:space="preserve"> in the Armed Forces, and 48,578 had no previous service history. </w:t>
      </w:r>
      <w:r w:rsidR="00BE77EC" w:rsidRPr="00BE77EC">
        <w:t xml:space="preserve">Results of this study showed </w:t>
      </w:r>
      <w:r w:rsidR="00191934">
        <w:t>v</w:t>
      </w:r>
      <w:r w:rsidRPr="00BE77EC">
        <w:t xml:space="preserve">eterans </w:t>
      </w:r>
      <w:r w:rsidR="00116C38">
        <w:t>were generally</w:t>
      </w:r>
      <w:r w:rsidRPr="00BE77EC">
        <w:t xml:space="preserve"> older, and less likely to be unemployed than non-veterans</w:t>
      </w:r>
      <w:r w:rsidR="0091411D">
        <w:t>,</w:t>
      </w:r>
      <w:r w:rsidRPr="00BE77EC">
        <w:t xml:space="preserve"> but just as likely to have</w:t>
      </w:r>
      <w:r w:rsidR="00116C38">
        <w:t xml:space="preserve"> an</w:t>
      </w:r>
      <w:r w:rsidRPr="00BE77EC">
        <w:t xml:space="preserve"> unstable living </w:t>
      </w:r>
      <w:r w:rsidR="00116C38">
        <w:t>situation</w:t>
      </w:r>
      <w:r w:rsidRPr="00BE77EC">
        <w:t xml:space="preserve"> (including homelessness). </w:t>
      </w:r>
      <w:r w:rsidR="0091411D">
        <w:t>The presence of an anxiety disorder</w:t>
      </w:r>
      <w:r w:rsidR="00116C38">
        <w:t xml:space="preserve"> </w:t>
      </w:r>
      <w:r w:rsidR="00A41B94">
        <w:t>with veterans</w:t>
      </w:r>
      <w:r w:rsidR="0091411D">
        <w:t xml:space="preserve"> was associated with:</w:t>
      </w:r>
    </w:p>
    <w:p w14:paraId="13917C57" w14:textId="2F770D77" w:rsidR="0091411D" w:rsidRDefault="0091411D" w:rsidP="0091411D">
      <w:pPr>
        <w:pStyle w:val="ListParagraph"/>
        <w:numPr>
          <w:ilvl w:val="0"/>
          <w:numId w:val="9"/>
        </w:numPr>
        <w:spacing w:line="360" w:lineRule="auto"/>
      </w:pPr>
      <w:r>
        <w:t>Higher</w:t>
      </w:r>
      <w:r w:rsidR="001B4D84" w:rsidRPr="00BE77EC">
        <w:t xml:space="preserve"> levels of interpersonal violence</w:t>
      </w:r>
    </w:p>
    <w:p w14:paraId="1DA66E28" w14:textId="5B5624D9" w:rsidR="0091411D" w:rsidRDefault="0091411D" w:rsidP="0091411D">
      <w:pPr>
        <w:pStyle w:val="ListParagraph"/>
        <w:numPr>
          <w:ilvl w:val="0"/>
          <w:numId w:val="9"/>
        </w:numPr>
        <w:spacing w:line="360" w:lineRule="auto"/>
      </w:pPr>
      <w:r>
        <w:t>M</w:t>
      </w:r>
      <w:r w:rsidR="001B4D84" w:rsidRPr="00BE77EC">
        <w:t>otoring offences</w:t>
      </w:r>
    </w:p>
    <w:p w14:paraId="213EC7C6" w14:textId="60FE7B5D" w:rsidR="0091411D" w:rsidRDefault="0091411D" w:rsidP="0091411D">
      <w:pPr>
        <w:pStyle w:val="ListParagraph"/>
        <w:numPr>
          <w:ilvl w:val="0"/>
          <w:numId w:val="9"/>
        </w:numPr>
        <w:spacing w:line="360" w:lineRule="auto"/>
      </w:pPr>
      <w:r>
        <w:t>A</w:t>
      </w:r>
      <w:r w:rsidR="001B4D84" w:rsidRPr="00BE77EC">
        <w:t>nxiety disorders</w:t>
      </w:r>
    </w:p>
    <w:p w14:paraId="674B2250" w14:textId="668A0CDC" w:rsidR="001B4D84" w:rsidRPr="00BE77EC" w:rsidRDefault="0091411D" w:rsidP="0091411D">
      <w:pPr>
        <w:pStyle w:val="ListParagraph"/>
        <w:numPr>
          <w:ilvl w:val="0"/>
          <w:numId w:val="9"/>
        </w:numPr>
        <w:spacing w:line="360" w:lineRule="auto"/>
      </w:pPr>
      <w:r>
        <w:t>H</w:t>
      </w:r>
      <w:r w:rsidR="001B4D84" w:rsidRPr="00BE77EC">
        <w:t>azardous drinking patterns</w:t>
      </w:r>
    </w:p>
    <w:p w14:paraId="523D00D7" w14:textId="77777777" w:rsidR="00D250E9" w:rsidRPr="00BE77EC" w:rsidRDefault="00D250E9" w:rsidP="004D7471">
      <w:pPr>
        <w:spacing w:line="360" w:lineRule="auto"/>
      </w:pPr>
    </w:p>
    <w:p w14:paraId="5C8006D6" w14:textId="591C35ED" w:rsidR="00002445" w:rsidRDefault="00BE77EC" w:rsidP="004D7471">
      <w:pPr>
        <w:spacing w:line="360" w:lineRule="auto"/>
      </w:pPr>
      <w:r w:rsidRPr="00BE77EC">
        <w:lastRenderedPageBreak/>
        <w:t>Th</w:t>
      </w:r>
      <w:r w:rsidR="00801032">
        <w:t xml:space="preserve">is </w:t>
      </w:r>
      <w:r w:rsidR="001B4D84" w:rsidRPr="00BE77EC">
        <w:t xml:space="preserve">study </w:t>
      </w:r>
      <w:r w:rsidR="00AA165A">
        <w:t>identified</w:t>
      </w:r>
      <w:r w:rsidR="001B4D84" w:rsidRPr="00BE77EC">
        <w:t xml:space="preserve"> that among offenders in the </w:t>
      </w:r>
      <w:r w:rsidR="004A3DA5">
        <w:t>c</w:t>
      </w:r>
      <w:r w:rsidR="00801032">
        <w:t xml:space="preserve">riminal </w:t>
      </w:r>
      <w:r w:rsidR="004A3DA5">
        <w:t>j</w:t>
      </w:r>
      <w:r w:rsidR="00801032">
        <w:t xml:space="preserve">ustice </w:t>
      </w:r>
      <w:r w:rsidR="004A3DA5">
        <w:t>s</w:t>
      </w:r>
      <w:r w:rsidR="00801032">
        <w:t>ystem</w:t>
      </w:r>
      <w:r w:rsidR="001B4D84" w:rsidRPr="00BE77EC">
        <w:t xml:space="preserve"> who have been identified as needing health or welfare support, veterans differ from non-veterans </w:t>
      </w:r>
      <w:r w:rsidR="008E0DE5">
        <w:t xml:space="preserve">with regards to </w:t>
      </w:r>
      <w:r w:rsidR="001B4D84" w:rsidRPr="00BE77EC">
        <w:t>their health and welfare needs and offending behaviour</w:t>
      </w:r>
      <w:r w:rsidR="00FF519D">
        <w:rPr>
          <w:rStyle w:val="FootnoteReference"/>
        </w:rPr>
        <w:footnoteReference w:id="39"/>
      </w:r>
      <w:r w:rsidR="001B4D84" w:rsidRPr="00BE77EC">
        <w:t xml:space="preserve">. </w:t>
      </w:r>
    </w:p>
    <w:p w14:paraId="2E3ADFCA" w14:textId="77777777" w:rsidR="004A3DA5" w:rsidRDefault="004A3DA5" w:rsidP="004D7471">
      <w:pPr>
        <w:spacing w:line="360" w:lineRule="auto"/>
        <w:rPr>
          <w:rFonts w:ascii="Calibri" w:eastAsia="Times New Roman" w:hAnsi="Calibri" w:cs="Calibri"/>
          <w:b/>
          <w:bCs/>
          <w:color w:val="000000"/>
          <w:szCs w:val="24"/>
          <w:u w:val="single"/>
          <w:lang w:eastAsia="en-GB"/>
        </w:rPr>
      </w:pPr>
    </w:p>
    <w:p w14:paraId="03EDD99E" w14:textId="77777777" w:rsidR="004A3DA5" w:rsidRDefault="004A3DA5" w:rsidP="004D7471">
      <w:pPr>
        <w:spacing w:line="360" w:lineRule="auto"/>
        <w:rPr>
          <w:rFonts w:ascii="Calibri" w:eastAsia="Times New Roman" w:hAnsi="Calibri" w:cs="Calibri"/>
          <w:b/>
          <w:bCs/>
          <w:color w:val="000000"/>
          <w:szCs w:val="24"/>
          <w:u w:val="single"/>
          <w:lang w:eastAsia="en-GB"/>
        </w:rPr>
      </w:pPr>
    </w:p>
    <w:p w14:paraId="516F0BDD" w14:textId="77777777" w:rsidR="004D7471" w:rsidRDefault="004D7471" w:rsidP="004D7471">
      <w:pPr>
        <w:spacing w:line="360" w:lineRule="auto"/>
        <w:rPr>
          <w:rFonts w:ascii="Calibri" w:eastAsia="Times New Roman" w:hAnsi="Calibri" w:cs="Calibri"/>
          <w:b/>
          <w:bCs/>
          <w:color w:val="000000"/>
          <w:szCs w:val="24"/>
          <w:u w:val="single"/>
          <w:lang w:eastAsia="en-GB"/>
        </w:rPr>
      </w:pPr>
      <w:r>
        <w:rPr>
          <w:rFonts w:ascii="Calibri" w:eastAsia="Times New Roman" w:hAnsi="Calibri" w:cs="Calibri"/>
          <w:b/>
          <w:bCs/>
          <w:color w:val="000000"/>
          <w:szCs w:val="24"/>
          <w:u w:val="single"/>
          <w:lang w:eastAsia="en-GB"/>
        </w:rPr>
        <w:br w:type="page"/>
      </w:r>
    </w:p>
    <w:p w14:paraId="735DB91D" w14:textId="6A29675B" w:rsidR="00CE69FA" w:rsidRDefault="00CE69FA" w:rsidP="00246A5F">
      <w:pPr>
        <w:pStyle w:val="Heading1"/>
        <w:rPr>
          <w:rFonts w:eastAsia="Times New Roman"/>
          <w:lang w:eastAsia="en-GB"/>
        </w:rPr>
      </w:pPr>
      <w:bookmarkStart w:id="24" w:name="_Toc144815531"/>
      <w:r w:rsidRPr="00D774D8">
        <w:rPr>
          <w:rFonts w:eastAsia="Times New Roman"/>
          <w:lang w:eastAsia="en-GB"/>
        </w:rPr>
        <w:lastRenderedPageBreak/>
        <w:t>Housing</w:t>
      </w:r>
      <w:bookmarkEnd w:id="24"/>
    </w:p>
    <w:p w14:paraId="5F712168" w14:textId="77777777" w:rsidR="00EF785B" w:rsidRDefault="00EF785B" w:rsidP="004D7471">
      <w:pPr>
        <w:spacing w:line="360" w:lineRule="auto"/>
      </w:pPr>
    </w:p>
    <w:p w14:paraId="109A5079" w14:textId="35CB5427" w:rsidR="00AF46D5" w:rsidRDefault="00AF46D5" w:rsidP="004D7471">
      <w:pPr>
        <w:spacing w:line="360" w:lineRule="auto"/>
      </w:pPr>
      <w:r>
        <w:t>The UK Armed Forces Continuous Attitudes Survey 2019 (AFCAS19)</w:t>
      </w:r>
      <w:r w:rsidRPr="00AF46D5">
        <w:rPr>
          <w:rStyle w:val="FootnoteReference"/>
        </w:rPr>
        <w:t xml:space="preserve"> </w:t>
      </w:r>
      <w:r>
        <w:rPr>
          <w:rStyle w:val="FootnoteReference"/>
        </w:rPr>
        <w:footnoteReference w:id="40"/>
      </w:r>
      <w:r>
        <w:t xml:space="preserve"> </w:t>
      </w:r>
      <w:r w:rsidR="00372344">
        <w:t xml:space="preserve">reports that </w:t>
      </w:r>
      <w:r w:rsidR="00E01547">
        <w:t>76%</w:t>
      </w:r>
      <w:r w:rsidR="008E14F3">
        <w:t xml:space="preserve"> of Armed Forces personnel live in Service accommodation during the working week. </w:t>
      </w:r>
      <w:r w:rsidR="00536A29">
        <w:t>Personnel in the Army</w:t>
      </w:r>
      <w:r w:rsidR="00E01547">
        <w:t xml:space="preserve"> </w:t>
      </w:r>
      <w:r w:rsidR="002D1C3D">
        <w:t>(34%)</w:t>
      </w:r>
      <w:r w:rsidR="00536A29">
        <w:t xml:space="preserve"> </w:t>
      </w:r>
      <w:r w:rsidR="00E01547">
        <w:t>and RAF</w:t>
      </w:r>
      <w:r w:rsidR="002D1C3D">
        <w:t xml:space="preserve"> (31%)</w:t>
      </w:r>
      <w:r w:rsidR="00E01547">
        <w:t xml:space="preserve"> </w:t>
      </w:r>
      <w:r w:rsidR="00536A29">
        <w:t xml:space="preserve">are more likely to reside in Service Family </w:t>
      </w:r>
      <w:r w:rsidR="000A2430">
        <w:t>Accommodation</w:t>
      </w:r>
      <w:r w:rsidR="00536A29">
        <w:t>.</w:t>
      </w:r>
    </w:p>
    <w:p w14:paraId="01D6A340" w14:textId="546BF402" w:rsidR="00AF46D5" w:rsidRDefault="00AF46D5" w:rsidP="004D7471">
      <w:pPr>
        <w:spacing w:line="360" w:lineRule="auto"/>
      </w:pPr>
      <w:r>
        <w:t xml:space="preserve"> </w:t>
      </w:r>
    </w:p>
    <w:p w14:paraId="4C7CDAC0" w14:textId="4CB6FA4C" w:rsidR="00536A29" w:rsidRDefault="00536A29" w:rsidP="00536A29">
      <w:pPr>
        <w:pStyle w:val="Heading2"/>
      </w:pPr>
      <w:bookmarkStart w:id="25" w:name="_Toc144815532"/>
      <w:r>
        <w:t>Home Ownership</w:t>
      </w:r>
      <w:bookmarkEnd w:id="25"/>
    </w:p>
    <w:p w14:paraId="49B0DBC7" w14:textId="19EE078B" w:rsidR="00561806" w:rsidRDefault="002066BF" w:rsidP="00561806">
      <w:pPr>
        <w:spacing w:line="360" w:lineRule="auto"/>
      </w:pPr>
      <w:r>
        <w:t>Half of Armed Forces personnel own their own home, this percentage is much higher for Officers (7</w:t>
      </w:r>
      <w:r w:rsidR="00842557">
        <w:t>6</w:t>
      </w:r>
      <w:r>
        <w:t>%) compared with other ranks (</w:t>
      </w:r>
      <w:r w:rsidR="008330D6">
        <w:t>4</w:t>
      </w:r>
      <w:r w:rsidR="007030A2">
        <w:t>4</w:t>
      </w:r>
      <w:r w:rsidR="008330D6">
        <w:t xml:space="preserve">%). Army personnel had the lowest </w:t>
      </w:r>
      <w:r w:rsidR="00C74402">
        <w:t>rate of home ownership than all the Services (</w:t>
      </w:r>
      <w:r w:rsidR="009D49B7">
        <w:t>4</w:t>
      </w:r>
      <w:r w:rsidR="00C74402">
        <w:t xml:space="preserve">2%). </w:t>
      </w:r>
      <w:r w:rsidR="00C83C95">
        <w:t xml:space="preserve">Nearly two-thirds of those that gave a reason as to why they haven’t purchased their own home stated that </w:t>
      </w:r>
      <w:r w:rsidR="00D2651D">
        <w:t>they cannot afford to buy a suitable property</w:t>
      </w:r>
      <w:r w:rsidR="00B61288">
        <w:rPr>
          <w:rStyle w:val="FootnoteReference"/>
        </w:rPr>
        <w:footnoteReference w:id="41"/>
      </w:r>
      <w:r w:rsidR="0093356E">
        <w:t>.</w:t>
      </w:r>
    </w:p>
    <w:p w14:paraId="32F3665E" w14:textId="3EAAEC88" w:rsidR="0093356E" w:rsidRDefault="0093356E" w:rsidP="00561806">
      <w:pPr>
        <w:spacing w:line="360" w:lineRule="auto"/>
      </w:pPr>
    </w:p>
    <w:p w14:paraId="3E40E2B7" w14:textId="7FBE1AF8" w:rsidR="0093356E" w:rsidRDefault="0093356E" w:rsidP="00561806">
      <w:pPr>
        <w:spacing w:line="360" w:lineRule="auto"/>
      </w:pPr>
      <w:r>
        <w:t xml:space="preserve">There are a variety of schemes </w:t>
      </w:r>
      <w:r w:rsidR="00E87BF9">
        <w:t xml:space="preserve">and </w:t>
      </w:r>
      <w:r w:rsidR="00D15777">
        <w:t xml:space="preserve">published </w:t>
      </w:r>
      <w:r w:rsidR="00E87BF9">
        <w:t xml:space="preserve">advice </w:t>
      </w:r>
      <w:r>
        <w:t>that can assist Armed forces personnel</w:t>
      </w:r>
      <w:r w:rsidR="005216C8">
        <w:t xml:space="preserve"> and veteran</w:t>
      </w:r>
      <w:r w:rsidR="005216C8" w:rsidRPr="007958AB">
        <w:t>s</w:t>
      </w:r>
      <w:r w:rsidRPr="007958AB">
        <w:t xml:space="preserve"> with purchasing their own home. Since the introduction of the </w:t>
      </w:r>
      <w:r w:rsidR="009B714D" w:rsidRPr="007958AB">
        <w:t xml:space="preserve">Forces Help to Buy scheme, the </w:t>
      </w:r>
      <w:proofErr w:type="gramStart"/>
      <w:r w:rsidR="009B714D" w:rsidRPr="007958AB">
        <w:t>South East</w:t>
      </w:r>
      <w:proofErr w:type="gramEnd"/>
      <w:r w:rsidR="009B714D" w:rsidRPr="007958AB">
        <w:t xml:space="preserve"> has accounted for 12% of the payments, </w:t>
      </w:r>
      <w:r w:rsidR="009B714D" w:rsidRPr="00A27B86">
        <w:t xml:space="preserve">but </w:t>
      </w:r>
      <w:r w:rsidR="002635D5" w:rsidRPr="00A27B86">
        <w:t xml:space="preserve">as of April 2021, </w:t>
      </w:r>
      <w:r w:rsidR="009B714D" w:rsidRPr="00A27B86">
        <w:t>28% o</w:t>
      </w:r>
      <w:r w:rsidR="007B5BE2" w:rsidRPr="00A27B86">
        <w:t>f</w:t>
      </w:r>
      <w:r w:rsidR="009B714D" w:rsidRPr="00A27B86">
        <w:t xml:space="preserve"> Service personnel.</w:t>
      </w:r>
      <w:r w:rsidR="007958AB" w:rsidRPr="00A27B86">
        <w:rPr>
          <w:rStyle w:val="FootnoteReference"/>
        </w:rPr>
        <w:footnoteReference w:id="42"/>
      </w:r>
    </w:p>
    <w:p w14:paraId="3A072A13" w14:textId="621F3539" w:rsidR="00091CCB" w:rsidRDefault="00091CCB" w:rsidP="004D7471">
      <w:pPr>
        <w:spacing w:line="360" w:lineRule="auto"/>
        <w:rPr>
          <w:rFonts w:ascii="Calibri" w:eastAsia="Times New Roman" w:hAnsi="Calibri" w:cs="Calibri"/>
          <w:color w:val="000000"/>
          <w:szCs w:val="24"/>
          <w:u w:val="single"/>
          <w:lang w:eastAsia="en-GB"/>
        </w:rPr>
      </w:pPr>
    </w:p>
    <w:p w14:paraId="42CDEDE7" w14:textId="071EDB47" w:rsidR="00BB27AC" w:rsidRDefault="00BB27AC" w:rsidP="00BB27AC">
      <w:pPr>
        <w:pStyle w:val="Heading2"/>
      </w:pPr>
      <w:bookmarkStart w:id="26" w:name="_Toc144815533"/>
      <w:r>
        <w:t>Veterans and Housing</w:t>
      </w:r>
      <w:bookmarkEnd w:id="26"/>
    </w:p>
    <w:p w14:paraId="74D3C438" w14:textId="03162075" w:rsidR="00091CCB" w:rsidRDefault="00A27B86" w:rsidP="004D7471">
      <w:pPr>
        <w:spacing w:line="360" w:lineRule="auto"/>
      </w:pPr>
      <w:r w:rsidRPr="00A27B86">
        <w:t xml:space="preserve">When </w:t>
      </w:r>
      <w:r w:rsidR="00091CCB" w:rsidRPr="00A27B86">
        <w:t>Veterans</w:t>
      </w:r>
      <w:r w:rsidRPr="00A27B86">
        <w:t xml:space="preserve"> leave </w:t>
      </w:r>
      <w:r w:rsidR="00091CCB" w:rsidRPr="00A27B86">
        <w:t xml:space="preserve">the Armed </w:t>
      </w:r>
      <w:proofErr w:type="gramStart"/>
      <w:r w:rsidR="00091CCB" w:rsidRPr="00A27B86">
        <w:t>Forces</w:t>
      </w:r>
      <w:proofErr w:type="gramEnd"/>
      <w:r w:rsidR="00091CCB" w:rsidRPr="00A27B86">
        <w:t xml:space="preserve"> </w:t>
      </w:r>
      <w:r w:rsidRPr="00A27B86">
        <w:t xml:space="preserve">it is for many the </w:t>
      </w:r>
      <w:r w:rsidR="00091CCB" w:rsidRPr="00A27B86">
        <w:t xml:space="preserve">first time they </w:t>
      </w:r>
      <w:r w:rsidRPr="00A27B86">
        <w:t xml:space="preserve">are required to </w:t>
      </w:r>
      <w:r w:rsidR="00091CCB" w:rsidRPr="00A27B86">
        <w:t xml:space="preserve">find a home for themselves. </w:t>
      </w:r>
      <w:r w:rsidRPr="00A27B86">
        <w:t xml:space="preserve">Despite this they </w:t>
      </w:r>
      <w:r w:rsidR="00091CCB" w:rsidRPr="00A27B86">
        <w:t xml:space="preserve">are as likely as the general population to own their own home and there is no evidence to </w:t>
      </w:r>
      <w:r w:rsidRPr="00A27B86">
        <w:t xml:space="preserve">say </w:t>
      </w:r>
      <w:r w:rsidR="00091CCB" w:rsidRPr="00A27B86">
        <w:t>homeless</w:t>
      </w:r>
      <w:r w:rsidRPr="00A27B86">
        <w:t>ness is of a greater issue than in the wider</w:t>
      </w:r>
      <w:r w:rsidR="00091CCB" w:rsidRPr="00A27B86">
        <w:t xml:space="preserve"> population. This is in part due to initiatives and support already in place across the UK. </w:t>
      </w:r>
      <w:r w:rsidRPr="00A27B86">
        <w:t>There is h</w:t>
      </w:r>
      <w:r w:rsidR="00091CCB" w:rsidRPr="00A27B86">
        <w:t>owever</w:t>
      </w:r>
      <w:r w:rsidRPr="00A27B86">
        <w:t xml:space="preserve"> a </w:t>
      </w:r>
      <w:r w:rsidR="00091CCB" w:rsidRPr="00A27B86">
        <w:t>public perception that</w:t>
      </w:r>
      <w:r w:rsidRPr="00A27B86">
        <w:t xml:space="preserve"> homelessness within the Veteran population i</w:t>
      </w:r>
      <w:r w:rsidR="00091CCB" w:rsidRPr="00A27B86">
        <w:t>s a significant problem.</w:t>
      </w:r>
      <w:r w:rsidR="00516B8A" w:rsidRPr="00A27B86">
        <w:rPr>
          <w:rStyle w:val="FootnoteReference"/>
        </w:rPr>
        <w:footnoteReference w:id="43"/>
      </w:r>
    </w:p>
    <w:p w14:paraId="7FF8ED25" w14:textId="0BAEAB9E" w:rsidR="00FA457E" w:rsidRDefault="00FA457E" w:rsidP="004D7471">
      <w:pPr>
        <w:spacing w:line="360" w:lineRule="auto"/>
      </w:pPr>
    </w:p>
    <w:p w14:paraId="5F9B32A1" w14:textId="4EC8C1B1" w:rsidR="00AF7BDA" w:rsidRDefault="00D250E9" w:rsidP="004D7471">
      <w:pPr>
        <w:spacing w:line="360" w:lineRule="auto"/>
      </w:pPr>
      <w:r w:rsidRPr="00516B8A">
        <w:t xml:space="preserve">On the </w:t>
      </w:r>
      <w:proofErr w:type="gramStart"/>
      <w:r w:rsidRPr="00516B8A">
        <w:t>27th</w:t>
      </w:r>
      <w:proofErr w:type="gramEnd"/>
      <w:r w:rsidRPr="00516B8A">
        <w:t xml:space="preserve"> June 2020, the UK Government announced new measures to ensure access to social housing was improved for members of the Armed Forces, veterans</w:t>
      </w:r>
      <w:r w:rsidR="007B5BE2">
        <w:t>,</w:t>
      </w:r>
      <w:r w:rsidRPr="00516B8A">
        <w:t xml:space="preserve"> and </w:t>
      </w:r>
      <w:r w:rsidR="007B5BE2">
        <w:t xml:space="preserve">their </w:t>
      </w:r>
      <w:r w:rsidRPr="00516B8A">
        <w:t xml:space="preserve">families. </w:t>
      </w:r>
      <w:r w:rsidRPr="00516B8A">
        <w:lastRenderedPageBreak/>
        <w:t>The Government set out how councils should</w:t>
      </w:r>
      <w:r w:rsidR="007B5BE2">
        <w:t xml:space="preserve"> priorities access to social housing for veterans who need support with their mental health.</w:t>
      </w:r>
      <w:r w:rsidR="00516B8A" w:rsidRPr="00516B8A">
        <w:rPr>
          <w:rStyle w:val="FootnoteReference"/>
        </w:rPr>
        <w:footnoteReference w:id="44"/>
      </w:r>
    </w:p>
    <w:p w14:paraId="5F2DBFC4" w14:textId="79229957" w:rsidR="00A76381" w:rsidRDefault="00A76381" w:rsidP="004D7471">
      <w:pPr>
        <w:spacing w:line="360" w:lineRule="auto"/>
      </w:pPr>
    </w:p>
    <w:p w14:paraId="3F61A853" w14:textId="54B6C838" w:rsidR="00A76381" w:rsidRDefault="00A76381" w:rsidP="00A76381">
      <w:pPr>
        <w:pStyle w:val="Heading2"/>
        <w:rPr>
          <w:rFonts w:eastAsia="Times New Roman" w:cs="Calibri"/>
          <w:color w:val="000000"/>
          <w:szCs w:val="24"/>
          <w:u w:val="single"/>
          <w:lang w:eastAsia="en-GB"/>
        </w:rPr>
      </w:pPr>
      <w:bookmarkStart w:id="27" w:name="_Toc144815534"/>
      <w:r>
        <w:t>Homelessness</w:t>
      </w:r>
      <w:bookmarkEnd w:id="27"/>
    </w:p>
    <w:p w14:paraId="403B00C7" w14:textId="0D513727" w:rsidR="00A76381" w:rsidRDefault="00A76381" w:rsidP="00A76381">
      <w:pPr>
        <w:spacing w:line="360" w:lineRule="auto"/>
      </w:pPr>
      <w:r>
        <w:t xml:space="preserve">A literature review by the Royal British Legion found that the proportion of veterans in London’s single homeless population has fallen from above 20% in the 1990s to 6% in 2008. </w:t>
      </w:r>
      <w:r w:rsidR="0010697A">
        <w:t xml:space="preserve">The reduction has been attributed to </w:t>
      </w:r>
      <w:proofErr w:type="gramStart"/>
      <w:r w:rsidR="0010697A">
        <w:t>a number of</w:t>
      </w:r>
      <w:proofErr w:type="gramEnd"/>
      <w:r w:rsidR="0010697A">
        <w:t xml:space="preserve"> factors including </w:t>
      </w:r>
      <w:r w:rsidR="00FF4017">
        <w:t xml:space="preserve">an improved MoD resettlement </w:t>
      </w:r>
      <w:r w:rsidR="00594C83">
        <w:t>provision</w:t>
      </w:r>
      <w:r w:rsidR="00FF4017">
        <w:t xml:space="preserve">, </w:t>
      </w:r>
      <w:r w:rsidR="0080361A">
        <w:t>better intervention from ex-Service charities and reduced output from the Armed Forces.</w:t>
      </w:r>
      <w:r w:rsidR="0049210E">
        <w:t xml:space="preserve"> It was found that the profile of veterans </w:t>
      </w:r>
      <w:proofErr w:type="gramStart"/>
      <w:r w:rsidR="00222FB3">
        <w:t>are</w:t>
      </w:r>
      <w:proofErr w:type="gramEnd"/>
      <w:r w:rsidR="00222FB3">
        <w:t>, in the majority, the same as the wider homeless population</w:t>
      </w:r>
      <w:r w:rsidR="001C4B1E">
        <w:t xml:space="preserve"> however there were some differences. Homeless veterans were found on average to be older, have slept rough for longe</w:t>
      </w:r>
      <w:r w:rsidR="00677E42">
        <w:t xml:space="preserve">r, less likely to have substance misuse issues </w:t>
      </w:r>
      <w:r w:rsidR="00594C83">
        <w:t>but more likely to have alcohol misuse issues</w:t>
      </w:r>
      <w:r w:rsidR="00A931AA">
        <w:rPr>
          <w:rStyle w:val="FootnoteReference"/>
        </w:rPr>
        <w:footnoteReference w:id="45"/>
      </w:r>
      <w:r w:rsidR="00594C83">
        <w:t>.</w:t>
      </w:r>
    </w:p>
    <w:p w14:paraId="029597A1" w14:textId="63ADC5EE" w:rsidR="00CE69FA" w:rsidRDefault="00CE69FA" w:rsidP="004D7471">
      <w:pPr>
        <w:spacing w:line="360" w:lineRule="auto"/>
        <w:rPr>
          <w:rFonts w:ascii="Calibri" w:eastAsia="Times New Roman" w:hAnsi="Calibri" w:cs="Calibri"/>
          <w:color w:val="000000"/>
          <w:szCs w:val="24"/>
          <w:u w:val="single"/>
          <w:lang w:eastAsia="en-GB"/>
        </w:rPr>
      </w:pPr>
    </w:p>
    <w:p w14:paraId="21343FE1" w14:textId="77777777" w:rsidR="00CE69FA" w:rsidRPr="00CE69FA" w:rsidRDefault="00CE69FA" w:rsidP="004D7471">
      <w:pPr>
        <w:spacing w:line="360" w:lineRule="auto"/>
        <w:rPr>
          <w:rFonts w:ascii="Arial" w:eastAsia="Times New Roman" w:hAnsi="Arial" w:cs="Arial"/>
          <w:sz w:val="18"/>
          <w:szCs w:val="18"/>
          <w:lang w:eastAsia="en-GB"/>
        </w:rPr>
      </w:pPr>
    </w:p>
    <w:p w14:paraId="6DBDF9FA" w14:textId="77777777" w:rsidR="004D7471" w:rsidRDefault="004D7471" w:rsidP="004D7471">
      <w:pPr>
        <w:spacing w:line="360" w:lineRule="auto"/>
        <w:rPr>
          <w:rFonts w:ascii="Calibri" w:eastAsia="Times New Roman" w:hAnsi="Calibri" w:cs="Calibri"/>
          <w:b/>
          <w:bCs/>
          <w:color w:val="000000"/>
          <w:szCs w:val="24"/>
          <w:u w:val="single"/>
          <w:lang w:eastAsia="en-GB"/>
        </w:rPr>
      </w:pPr>
      <w:r>
        <w:rPr>
          <w:rFonts w:ascii="Calibri" w:eastAsia="Times New Roman" w:hAnsi="Calibri" w:cs="Calibri"/>
          <w:b/>
          <w:bCs/>
          <w:color w:val="000000"/>
          <w:szCs w:val="24"/>
          <w:u w:val="single"/>
          <w:lang w:eastAsia="en-GB"/>
        </w:rPr>
        <w:br w:type="page"/>
      </w:r>
    </w:p>
    <w:p w14:paraId="0035D5FE" w14:textId="2C2BD46C" w:rsidR="005B68AE" w:rsidRPr="00D774D8" w:rsidRDefault="00F53ED3" w:rsidP="0070268E">
      <w:pPr>
        <w:pStyle w:val="Heading1"/>
      </w:pPr>
      <w:bookmarkStart w:id="28" w:name="_Toc144815535"/>
      <w:r w:rsidRPr="00D774D8">
        <w:lastRenderedPageBreak/>
        <w:t>Recommendations</w:t>
      </w:r>
      <w:bookmarkEnd w:id="28"/>
    </w:p>
    <w:p w14:paraId="423B0A9F" w14:textId="4F771672" w:rsidR="005B68AE" w:rsidRDefault="00CD6007" w:rsidP="00AC5720">
      <w:pPr>
        <w:pStyle w:val="ListParagraph"/>
        <w:numPr>
          <w:ilvl w:val="0"/>
          <w:numId w:val="8"/>
        </w:numPr>
        <w:spacing w:before="150" w:after="150" w:line="360" w:lineRule="auto"/>
      </w:pPr>
      <w:r>
        <w:t>Work to improve the d</w:t>
      </w:r>
      <w:r w:rsidR="00F53ED3">
        <w:t>ata</w:t>
      </w:r>
      <w:r>
        <w:t xml:space="preserve"> held by Buckinghamshire Council and its partners to better understand the needs of the Armed Forces population. Including but not limited to Social Care Teams, Revenues &amp; Benefits, Thames Valley Police and NHS Commissioners.</w:t>
      </w:r>
    </w:p>
    <w:p w14:paraId="3D6DA448" w14:textId="143A8259" w:rsidR="005B68AE" w:rsidRDefault="005B68AE" w:rsidP="00AC5720">
      <w:pPr>
        <w:pStyle w:val="ListParagraph"/>
        <w:numPr>
          <w:ilvl w:val="0"/>
          <w:numId w:val="8"/>
        </w:numPr>
        <w:spacing w:before="150" w:after="150" w:line="360" w:lineRule="auto"/>
      </w:pPr>
      <w:r>
        <w:t xml:space="preserve">Raise awareness through local communications of the Armed Forces Community Covenant and </w:t>
      </w:r>
      <w:r w:rsidR="00C86351">
        <w:t>its</w:t>
      </w:r>
      <w:r>
        <w:t xml:space="preserve"> meaning</w:t>
      </w:r>
      <w:r w:rsidR="00C86351">
        <w:t>.</w:t>
      </w:r>
    </w:p>
    <w:p w14:paraId="30EEF415" w14:textId="6A943A75" w:rsidR="0095696E" w:rsidRDefault="00805C9A" w:rsidP="004217D9">
      <w:pPr>
        <w:numPr>
          <w:ilvl w:val="0"/>
          <w:numId w:val="8"/>
        </w:numPr>
        <w:shd w:val="clear" w:color="auto" w:fill="FFFFFF"/>
        <w:spacing w:before="150" w:after="150" w:line="360" w:lineRule="auto"/>
      </w:pPr>
      <w:r>
        <w:t>In 2023-24</w:t>
      </w:r>
      <w:r w:rsidR="0001293D">
        <w:t xml:space="preserve"> </w:t>
      </w:r>
      <w:r w:rsidR="00DB2E61">
        <w:t xml:space="preserve">the </w:t>
      </w:r>
      <w:r w:rsidR="00280649">
        <w:t xml:space="preserve">ONS will publish the </w:t>
      </w:r>
      <w:r w:rsidR="0095696E">
        <w:t>Census</w:t>
      </w:r>
      <w:r w:rsidR="00280649">
        <w:t xml:space="preserve"> Armed Forces</w:t>
      </w:r>
      <w:r w:rsidR="0095696E">
        <w:t xml:space="preserve"> data </w:t>
      </w:r>
      <w:r w:rsidR="006E6EAD">
        <w:t xml:space="preserve">by further characteristics, this will include </w:t>
      </w:r>
      <w:r w:rsidR="006E6EAD" w:rsidRPr="001F0135">
        <w:t>age</w:t>
      </w:r>
      <w:r w:rsidR="00F936F4" w:rsidRPr="001F0135">
        <w:t xml:space="preserve">, ethnic </w:t>
      </w:r>
      <w:proofErr w:type="gramStart"/>
      <w:r w:rsidR="00F936F4" w:rsidRPr="001F0135">
        <w:t>group</w:t>
      </w:r>
      <w:proofErr w:type="gramEnd"/>
      <w:r w:rsidR="00F936F4" w:rsidRPr="001F0135">
        <w:t xml:space="preserve"> and religion</w:t>
      </w:r>
      <w:r w:rsidR="00080261" w:rsidRPr="001F0135">
        <w:t>. This will allow us to further understand the b</w:t>
      </w:r>
      <w:r w:rsidR="001F0135" w:rsidRPr="001F0135">
        <w:t xml:space="preserve">reakdown of </w:t>
      </w:r>
      <w:r w:rsidR="0095696E">
        <w:t>Buckinghamshire’s veteran population</w:t>
      </w:r>
      <w:r w:rsidR="00D91A96">
        <w:t xml:space="preserve"> and should be analysed accordingly</w:t>
      </w:r>
      <w:r w:rsidR="008D61AA">
        <w:t xml:space="preserve"> with insights included in future versions of the needs assessment.</w:t>
      </w:r>
    </w:p>
    <w:p w14:paraId="577F70A1" w14:textId="0ECD07B2" w:rsidR="0034559A" w:rsidRDefault="0034559A" w:rsidP="004217D9">
      <w:pPr>
        <w:numPr>
          <w:ilvl w:val="0"/>
          <w:numId w:val="8"/>
        </w:numPr>
        <w:shd w:val="clear" w:color="auto" w:fill="FFFFFF"/>
        <w:spacing w:before="150" w:after="150" w:line="360" w:lineRule="auto"/>
      </w:pPr>
      <w:r>
        <w:t xml:space="preserve">Following the 2021 Census, the ONS </w:t>
      </w:r>
      <w:r w:rsidR="00133040">
        <w:t>commission</w:t>
      </w:r>
      <w:r w:rsidR="00045A50">
        <w:t>ed</w:t>
      </w:r>
      <w:r w:rsidR="00133040">
        <w:t xml:space="preserve"> a Veterans Survey, </w:t>
      </w:r>
      <w:r w:rsidR="00045A50">
        <w:t>the</w:t>
      </w:r>
      <w:r w:rsidR="008504F2">
        <w:t xml:space="preserve"> first</w:t>
      </w:r>
      <w:r w:rsidR="00045A50">
        <w:t xml:space="preserve"> results of this </w:t>
      </w:r>
      <w:r w:rsidR="008504F2">
        <w:t>were published in December 2023 with more insights due to be shared in 2024</w:t>
      </w:r>
      <w:r w:rsidR="00045A50">
        <w:t>.</w:t>
      </w:r>
      <w:r w:rsidR="006957B3">
        <w:t xml:space="preserve"> As above, these results should be analysed for inclusion in future needs assessments.</w:t>
      </w:r>
      <w:r w:rsidR="00045A50">
        <w:t xml:space="preserve"> </w:t>
      </w:r>
      <w:r w:rsidR="00133040">
        <w:t xml:space="preserve"> </w:t>
      </w:r>
    </w:p>
    <w:p w14:paraId="1842FEFF" w14:textId="01D07AC6" w:rsidR="005C5029" w:rsidRDefault="005C5029" w:rsidP="00AC5720">
      <w:pPr>
        <w:pStyle w:val="ListParagraph"/>
        <w:numPr>
          <w:ilvl w:val="0"/>
          <w:numId w:val="8"/>
        </w:numPr>
        <w:spacing w:before="150" w:after="150" w:line="360" w:lineRule="auto"/>
      </w:pPr>
      <w:r>
        <w:t xml:space="preserve">Increase the number of Veteran Friendly </w:t>
      </w:r>
      <w:r w:rsidR="00F40956">
        <w:t>GP Practices in Buckinghamshire.</w:t>
      </w:r>
    </w:p>
    <w:p w14:paraId="1FEE0970" w14:textId="61A628C5" w:rsidR="00F40956" w:rsidRPr="005D0F3E" w:rsidRDefault="00F40956" w:rsidP="00AC5720">
      <w:pPr>
        <w:pStyle w:val="ListParagraph"/>
        <w:numPr>
          <w:ilvl w:val="0"/>
          <w:numId w:val="8"/>
        </w:numPr>
        <w:spacing w:before="150" w:after="150" w:line="360" w:lineRule="auto"/>
      </w:pPr>
      <w:r>
        <w:t>Increase the number of veterans registered through primary care.</w:t>
      </w:r>
    </w:p>
    <w:sectPr w:rsidR="00F40956" w:rsidRPr="005D0F3E" w:rsidSect="006564B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99E4" w14:textId="77777777" w:rsidR="006564BB" w:rsidRDefault="006564BB" w:rsidP="009E2200">
      <w:r>
        <w:separator/>
      </w:r>
    </w:p>
  </w:endnote>
  <w:endnote w:type="continuationSeparator" w:id="0">
    <w:p w14:paraId="11B91431" w14:textId="77777777" w:rsidR="006564BB" w:rsidRDefault="006564BB" w:rsidP="009E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52C0" w14:textId="46292C14" w:rsidR="003F4ED0" w:rsidRDefault="003F4ED0">
    <w:pPr>
      <w:pStyle w:val="Footer"/>
    </w:pPr>
    <w:r>
      <w:t>Version 1.</w:t>
    </w:r>
    <w:r w:rsidR="00FA2DEA">
      <w:t>8</w:t>
    </w:r>
  </w:p>
  <w:p w14:paraId="7C291541" w14:textId="5CAAEB68" w:rsidR="003F4ED0" w:rsidRDefault="00A77A98">
    <w:pPr>
      <w:pStyle w:val="Footer"/>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D20E" w14:textId="77777777" w:rsidR="006564BB" w:rsidRDefault="006564BB" w:rsidP="009E2200">
      <w:r>
        <w:separator/>
      </w:r>
    </w:p>
  </w:footnote>
  <w:footnote w:type="continuationSeparator" w:id="0">
    <w:p w14:paraId="424B885E" w14:textId="77777777" w:rsidR="006564BB" w:rsidRDefault="006564BB" w:rsidP="009E2200">
      <w:r>
        <w:continuationSeparator/>
      </w:r>
    </w:p>
  </w:footnote>
  <w:footnote w:id="1">
    <w:p w14:paraId="3344A662" w14:textId="1B3A4E6D" w:rsidR="0000711E" w:rsidRPr="005F4320" w:rsidRDefault="0077234A">
      <w:pPr>
        <w:pStyle w:val="FootnoteText"/>
        <w:rPr>
          <w:color w:val="0000FF"/>
          <w:u w:val="single"/>
        </w:rPr>
      </w:pPr>
      <w:r>
        <w:rPr>
          <w:rStyle w:val="FootnoteReference"/>
        </w:rPr>
        <w:t>1</w:t>
      </w:r>
      <w:r w:rsidR="009E2200">
        <w:t xml:space="preserve"> </w:t>
      </w:r>
      <w:hyperlink r:id="rId1" w:history="1">
        <w:r w:rsidR="009E2200">
          <w:rPr>
            <w:rStyle w:val="Hyperlink"/>
          </w:rPr>
          <w:t>RAF Stations | Royal Air Force (mod.uk)</w:t>
        </w:r>
      </w:hyperlink>
    </w:p>
  </w:footnote>
  <w:footnote w:id="2">
    <w:p w14:paraId="3924C034" w14:textId="177F0499" w:rsidR="005F4320" w:rsidRDefault="00F23A64">
      <w:pPr>
        <w:pStyle w:val="FootnoteText"/>
      </w:pPr>
      <w:r>
        <w:rPr>
          <w:rStyle w:val="FootnoteReference"/>
        </w:rPr>
        <w:footnoteRef/>
      </w:r>
      <w:r w:rsidR="009229C1">
        <w:t xml:space="preserve"> </w:t>
      </w:r>
      <w:hyperlink r:id="rId2" w:history="1">
        <w:r w:rsidR="00C04A94">
          <w:rPr>
            <w:rStyle w:val="Hyperlink"/>
          </w:rPr>
          <w:t>Location Statistics for UK regular armed forces and civilians: 2023 (gov.uk)</w:t>
        </w:r>
      </w:hyperlink>
    </w:p>
  </w:footnote>
  <w:footnote w:id="3">
    <w:p w14:paraId="6C2B5815" w14:textId="4FD2095D" w:rsidR="0077234A" w:rsidRPr="005F4320" w:rsidRDefault="004E32D8">
      <w:pPr>
        <w:pStyle w:val="FootnoteText"/>
        <w:rPr>
          <w:color w:val="0000FF"/>
          <w:u w:val="single"/>
        </w:rPr>
      </w:pPr>
      <w:r>
        <w:rPr>
          <w:rStyle w:val="FootnoteReference"/>
        </w:rPr>
        <w:footnoteRef/>
      </w:r>
      <w:r>
        <w:t xml:space="preserve"> </w:t>
      </w:r>
      <w:hyperlink r:id="rId3" w:history="1">
        <w:r w:rsidR="000600B5">
          <w:rPr>
            <w:rStyle w:val="Hyperlink"/>
          </w:rPr>
          <w:t>Quarterly-personnel-service-statistics-April-2023.pdf (publishing.service.gov.uk)</w:t>
        </w:r>
      </w:hyperlink>
    </w:p>
  </w:footnote>
  <w:footnote w:id="4">
    <w:p w14:paraId="35E79A7E" w14:textId="77777777" w:rsidR="00C50F8A" w:rsidRDefault="00C50F8A" w:rsidP="00C50F8A">
      <w:pPr>
        <w:pStyle w:val="FootnoteText"/>
      </w:pPr>
      <w:r>
        <w:rPr>
          <w:rStyle w:val="FootnoteReference"/>
        </w:rPr>
        <w:footnoteRef/>
      </w:r>
      <w:r>
        <w:t xml:space="preserve"> </w:t>
      </w:r>
      <w:hyperlink r:id="rId4" w:history="1">
        <w:r>
          <w:rPr>
            <w:rStyle w:val="Hyperlink"/>
          </w:rPr>
          <w:t>UK armed forces veterans, England and Wales - Office for National Statistics (ons.gov.uk)</w:t>
        </w:r>
      </w:hyperlink>
    </w:p>
  </w:footnote>
  <w:footnote w:id="5">
    <w:p w14:paraId="45F52C5E" w14:textId="605DE347" w:rsidR="000A14CA" w:rsidRDefault="000A14CA">
      <w:pPr>
        <w:pStyle w:val="FootnoteText"/>
      </w:pPr>
      <w:r>
        <w:rPr>
          <w:rStyle w:val="FootnoteReference"/>
        </w:rPr>
        <w:footnoteRef/>
      </w:r>
      <w:r>
        <w:t xml:space="preserve"> </w:t>
      </w:r>
      <w:hyperlink r:id="rId5" w:anchor=":~:text=There%20is%20no%20requirement%20for%20Service%20personnel%20to,only%20collects%20data%20from%20State%20schools%20in%20England." w:history="1">
        <w:r>
          <w:rPr>
            <w:rStyle w:val="Hyperlink"/>
          </w:rPr>
          <w:t>Ofsted publication (publishing.service.gov.uk)</w:t>
        </w:r>
      </w:hyperlink>
    </w:p>
  </w:footnote>
  <w:footnote w:id="6">
    <w:p w14:paraId="703C2075" w14:textId="70E6933F" w:rsidR="00BD53B6" w:rsidRDefault="00BD53B6">
      <w:pPr>
        <w:pStyle w:val="FootnoteText"/>
      </w:pPr>
      <w:r>
        <w:rPr>
          <w:rStyle w:val="FootnoteReference"/>
        </w:rPr>
        <w:footnoteRef/>
      </w:r>
      <w:r>
        <w:t xml:space="preserve"> </w:t>
      </w:r>
      <w:hyperlink r:id="rId6" w:anchor=":~:text=Service%20families%20often%20face%20additional%20pressures%20on%20family,with%20moves%20sometimes%20unplanned%20and%20at%20short%20notice." w:history="1">
        <w:r>
          <w:rPr>
            <w:rStyle w:val="Hyperlink"/>
          </w:rPr>
          <w:t>Meeting the public health needs of the armed forces: a resource for local authorities and health professionals</w:t>
        </w:r>
      </w:hyperlink>
    </w:p>
  </w:footnote>
  <w:footnote w:id="7">
    <w:p w14:paraId="00A43B4B" w14:textId="10A697E3" w:rsidR="007E255D" w:rsidRDefault="007E255D">
      <w:pPr>
        <w:pStyle w:val="FootnoteText"/>
      </w:pPr>
      <w:r>
        <w:rPr>
          <w:rStyle w:val="FootnoteReference"/>
        </w:rPr>
        <w:footnoteRef/>
      </w:r>
      <w:r>
        <w:t xml:space="preserve"> </w:t>
      </w:r>
      <w:hyperlink r:id="rId7" w:history="1">
        <w:r w:rsidR="005D109E">
          <w:rPr>
            <w:rStyle w:val="Hyperlink"/>
          </w:rPr>
          <w:t>UK Tri-Service Families Continuous Attitudes Survey 2023</w:t>
        </w:r>
      </w:hyperlink>
    </w:p>
  </w:footnote>
  <w:footnote w:id="8">
    <w:p w14:paraId="2379D633" w14:textId="7C86D3AD" w:rsidR="004F4E41" w:rsidRDefault="004F4E41">
      <w:pPr>
        <w:pStyle w:val="FootnoteText"/>
      </w:pPr>
      <w:r>
        <w:rPr>
          <w:rStyle w:val="FootnoteReference"/>
        </w:rPr>
        <w:footnoteRef/>
      </w:r>
      <w:r>
        <w:t xml:space="preserve"> </w:t>
      </w:r>
      <w:hyperlink r:id="rId8" w:history="1">
        <w:r>
          <w:rPr>
            <w:rStyle w:val="Hyperlink"/>
          </w:rPr>
          <w:t>Children of UK armed forces personnel: education statistics for England: 2014/15 (publishing.service.gov.uk)</w:t>
        </w:r>
      </w:hyperlink>
    </w:p>
  </w:footnote>
  <w:footnote w:id="9">
    <w:p w14:paraId="2BC81135" w14:textId="3D566239" w:rsidR="005A303F" w:rsidRDefault="005A303F">
      <w:pPr>
        <w:pStyle w:val="FootnoteText"/>
      </w:pPr>
      <w:r>
        <w:rPr>
          <w:rStyle w:val="FootnoteReference"/>
        </w:rPr>
        <w:footnoteRef/>
      </w:r>
      <w:r>
        <w:t xml:space="preserve"> </w:t>
      </w:r>
      <w:hyperlink r:id="rId9" w:history="1">
        <w:r w:rsidR="007C6F2A">
          <w:rPr>
            <w:rStyle w:val="Hyperlink"/>
          </w:rPr>
          <w:t>Buckinghamshire Drugs and Alcohol Strategy 2023-28</w:t>
        </w:r>
      </w:hyperlink>
      <w:r>
        <w:t xml:space="preserve"> </w:t>
      </w:r>
    </w:p>
  </w:footnote>
  <w:footnote w:id="10">
    <w:p w14:paraId="42CFFB78" w14:textId="59500736" w:rsidR="004F05AD" w:rsidRDefault="004F05AD">
      <w:pPr>
        <w:pStyle w:val="FootnoteText"/>
      </w:pPr>
      <w:r>
        <w:rPr>
          <w:rStyle w:val="FootnoteReference"/>
        </w:rPr>
        <w:footnoteRef/>
      </w:r>
      <w:r>
        <w:t xml:space="preserve"> </w:t>
      </w:r>
      <w:hyperlink r:id="rId10" w:history="1">
        <w:r w:rsidR="005963BF">
          <w:rPr>
            <w:rStyle w:val="Hyperlink"/>
          </w:rPr>
          <w:t>GP and GP Practice Related data - NHS Digital</w:t>
        </w:r>
      </w:hyperlink>
      <w:r>
        <w:t xml:space="preserve"> </w:t>
      </w:r>
    </w:p>
  </w:footnote>
  <w:footnote w:id="11">
    <w:p w14:paraId="4E67387F" w14:textId="6AF169F3" w:rsidR="00B6451A" w:rsidRDefault="00B6451A">
      <w:pPr>
        <w:pStyle w:val="FootnoteText"/>
      </w:pPr>
      <w:r>
        <w:rPr>
          <w:rStyle w:val="FootnoteReference"/>
        </w:rPr>
        <w:footnoteRef/>
      </w:r>
      <w:r>
        <w:t xml:space="preserve"> </w:t>
      </w:r>
      <w:hyperlink r:id="rId11" w:history="1">
        <w:r w:rsidR="005963BF">
          <w:rPr>
            <w:rStyle w:val="Hyperlink"/>
          </w:rPr>
          <w:t>RCGP Learning - Veteran Friendly Accreditation</w:t>
        </w:r>
      </w:hyperlink>
      <w:r>
        <w:t xml:space="preserve"> </w:t>
      </w:r>
    </w:p>
  </w:footnote>
  <w:footnote w:id="12">
    <w:p w14:paraId="525856D6" w14:textId="77777777" w:rsidR="00FF38E6" w:rsidRDefault="00FF38E6" w:rsidP="00FF38E6">
      <w:pPr>
        <w:pStyle w:val="FootnoteText"/>
      </w:pPr>
      <w:r>
        <w:rPr>
          <w:rStyle w:val="FootnoteReference"/>
        </w:rPr>
        <w:footnoteRef/>
      </w:r>
      <w:r>
        <w:t xml:space="preserve"> </w:t>
      </w:r>
      <w:hyperlink r:id="rId12" w:history="1">
        <w:r>
          <w:rPr>
            <w:rStyle w:val="Hyperlink"/>
          </w:rPr>
          <w:t>Determinants of health (who.int)</w:t>
        </w:r>
      </w:hyperlink>
    </w:p>
  </w:footnote>
  <w:footnote w:id="13">
    <w:p w14:paraId="7607F819" w14:textId="05A385A6" w:rsidR="0070268E" w:rsidRDefault="0070268E">
      <w:pPr>
        <w:pStyle w:val="FootnoteText"/>
      </w:pPr>
      <w:r>
        <w:rPr>
          <w:rStyle w:val="FootnoteReference"/>
        </w:rPr>
        <w:footnoteRef/>
      </w:r>
      <w:r>
        <w:t xml:space="preserve"> </w:t>
      </w:r>
      <w:hyperlink r:id="rId13" w:history="1">
        <w:r>
          <w:rPr>
            <w:rStyle w:val="Hyperlink"/>
          </w:rPr>
          <w:t>MHW Executive Summary (publishing.service.gov.uk)</w:t>
        </w:r>
      </w:hyperlink>
    </w:p>
  </w:footnote>
  <w:footnote w:id="14">
    <w:p w14:paraId="2B25A7AD" w14:textId="61552CE5" w:rsidR="008B312F" w:rsidRDefault="008B312F">
      <w:pPr>
        <w:pStyle w:val="FootnoteText"/>
      </w:pPr>
      <w:r>
        <w:rPr>
          <w:rStyle w:val="FootnoteReference"/>
        </w:rPr>
        <w:footnoteRef/>
      </w:r>
      <w:r>
        <w:t xml:space="preserve"> </w:t>
      </w:r>
      <w:hyperlink r:id="rId14" w:history="1">
        <w:r w:rsidR="00D01A40">
          <w:rPr>
            <w:rStyle w:val="Hyperlink"/>
          </w:rPr>
          <w:t>Meeting the public health needs of the armed forces - Local Government Association</w:t>
        </w:r>
      </w:hyperlink>
      <w:r>
        <w:t xml:space="preserve"> </w:t>
      </w:r>
    </w:p>
  </w:footnote>
  <w:footnote w:id="15">
    <w:p w14:paraId="55516F5A" w14:textId="2090C349" w:rsidR="00163AC6" w:rsidRDefault="00163AC6">
      <w:pPr>
        <w:pStyle w:val="FootnoteText"/>
      </w:pPr>
      <w:r>
        <w:rPr>
          <w:rStyle w:val="FootnoteReference"/>
        </w:rPr>
        <w:footnoteRef/>
      </w:r>
      <w:r>
        <w:t xml:space="preserve"> </w:t>
      </w:r>
      <w:hyperlink r:id="rId15" w:history="1">
        <w:r w:rsidR="00821712">
          <w:rPr>
            <w:rStyle w:val="Hyperlink"/>
          </w:rPr>
          <w:t>The ex-service community - Royal British Legion</w:t>
        </w:r>
      </w:hyperlink>
      <w:r w:rsidR="00C7204A">
        <w:t xml:space="preserve"> </w:t>
      </w:r>
    </w:p>
  </w:footnote>
  <w:footnote w:id="16">
    <w:p w14:paraId="4793400E" w14:textId="7866F35D" w:rsidR="0075548A" w:rsidRDefault="0075548A">
      <w:pPr>
        <w:pStyle w:val="FootnoteText"/>
      </w:pPr>
      <w:r>
        <w:rPr>
          <w:rStyle w:val="FootnoteReference"/>
        </w:rPr>
        <w:footnoteRef/>
      </w:r>
      <w:r>
        <w:t xml:space="preserve"> </w:t>
      </w:r>
      <w:hyperlink r:id="rId16" w:history="1">
        <w:r w:rsidR="00163468">
          <w:rPr>
            <w:rStyle w:val="Hyperlink"/>
          </w:rPr>
          <w:t>UK Armed Forces Mental Health: Annual Summary and Trends Over Time 2007/8-2022/23</w:t>
        </w:r>
      </w:hyperlink>
      <w:r>
        <w:t xml:space="preserve"> </w:t>
      </w:r>
    </w:p>
  </w:footnote>
  <w:footnote w:id="17">
    <w:p w14:paraId="6A0DA937" w14:textId="4F0914AE" w:rsidR="006D5AE9" w:rsidRDefault="006D5AE9">
      <w:pPr>
        <w:pStyle w:val="FootnoteText"/>
      </w:pPr>
      <w:r>
        <w:rPr>
          <w:rStyle w:val="FootnoteReference"/>
        </w:rPr>
        <w:footnoteRef/>
      </w:r>
      <w:r>
        <w:t xml:space="preserve"> </w:t>
      </w:r>
      <w:hyperlink r:id="rId17" w:history="1">
        <w:r w:rsidRPr="001D0F4D">
          <w:rPr>
            <w:rStyle w:val="Hyperlink"/>
          </w:rPr>
          <w:t>https://cks.nice.org.uk/topics/post-traumatic-stress-disorder/background-information/prevalence/</w:t>
        </w:r>
      </w:hyperlink>
      <w:r>
        <w:t xml:space="preserve"> </w:t>
      </w:r>
    </w:p>
  </w:footnote>
  <w:footnote w:id="18">
    <w:p w14:paraId="46416363" w14:textId="77777777" w:rsidR="009567D0" w:rsidRDefault="009567D0" w:rsidP="009567D0">
      <w:pPr>
        <w:pStyle w:val="FootnoteText"/>
      </w:pPr>
      <w:r>
        <w:rPr>
          <w:rStyle w:val="FootnoteReference"/>
        </w:rPr>
        <w:footnoteRef/>
      </w:r>
      <w:r>
        <w:t xml:space="preserve"> </w:t>
      </w:r>
      <w:hyperlink r:id="rId18" w:history="1">
        <w:r>
          <w:rPr>
            <w:rStyle w:val="Hyperlink"/>
          </w:rPr>
          <w:t>EMBARGO 00.01 UK TIME MONDAY 8 OCTOBER 2018 (kcl.ac.uk)</w:t>
        </w:r>
      </w:hyperlink>
    </w:p>
  </w:footnote>
  <w:footnote w:id="19">
    <w:p w14:paraId="558EA8C0" w14:textId="77777777" w:rsidR="009567D0" w:rsidRDefault="009567D0" w:rsidP="009567D0">
      <w:pPr>
        <w:pStyle w:val="FootnoteText"/>
      </w:pPr>
      <w:r>
        <w:rPr>
          <w:rStyle w:val="FootnoteReference"/>
        </w:rPr>
        <w:footnoteRef/>
      </w:r>
      <w:r>
        <w:t xml:space="preserve"> </w:t>
      </w:r>
      <w:hyperlink r:id="rId19" w:history="1">
        <w:r>
          <w:rPr>
            <w:rStyle w:val="Hyperlink"/>
          </w:rPr>
          <w:t>93 Health needs assessment for ex-Armed Forces personnel (liverpool.ac.uk)</w:t>
        </w:r>
      </w:hyperlink>
    </w:p>
  </w:footnote>
  <w:footnote w:id="20">
    <w:p w14:paraId="1C0ADE0D" w14:textId="1A1696A5" w:rsidR="00C55184" w:rsidRDefault="00C55184">
      <w:pPr>
        <w:pStyle w:val="FootnoteText"/>
      </w:pPr>
      <w:r>
        <w:rPr>
          <w:rStyle w:val="FootnoteReference"/>
        </w:rPr>
        <w:footnoteRef/>
      </w:r>
      <w:r>
        <w:t xml:space="preserve"> </w:t>
      </w:r>
      <w:hyperlink r:id="rId20" w:anchor=":~:text=Results%3A%20Compared%20to%20women%20from,significant%20difference%20regarding%20probable%20PTSD" w:history="1">
        <w:r w:rsidR="00A24102">
          <w:rPr>
            <w:rStyle w:val="Hyperlink"/>
          </w:rPr>
          <w:t>Mental health outcomes and alcohol consumption among UK military spouses/partners: a comparison with women in the general population</w:t>
        </w:r>
      </w:hyperlink>
      <w:r w:rsidRPr="00C55184">
        <w:t>.</w:t>
      </w:r>
      <w:r>
        <w:t xml:space="preserve"> </w:t>
      </w:r>
    </w:p>
  </w:footnote>
  <w:footnote w:id="21">
    <w:p w14:paraId="5E4D9363" w14:textId="39899FF6" w:rsidR="00965022" w:rsidRDefault="00965022">
      <w:pPr>
        <w:pStyle w:val="FootnoteText"/>
      </w:pPr>
      <w:r>
        <w:rPr>
          <w:rStyle w:val="FootnoteReference"/>
        </w:rPr>
        <w:footnoteRef/>
      </w:r>
      <w:r>
        <w:t xml:space="preserve"> </w:t>
      </w:r>
      <w:hyperlink r:id="rId21" w:history="1">
        <w:r w:rsidR="00150037">
          <w:rPr>
            <w:rStyle w:val="Hyperlink"/>
          </w:rPr>
          <w:t>Healthcare for the armed forces: a forward view - NHS England</w:t>
        </w:r>
      </w:hyperlink>
      <w:r>
        <w:t xml:space="preserve"> </w:t>
      </w:r>
    </w:p>
  </w:footnote>
  <w:footnote w:id="22">
    <w:p w14:paraId="1477DD7E" w14:textId="288229C8" w:rsidR="005B10AC" w:rsidRDefault="005B10AC">
      <w:pPr>
        <w:pStyle w:val="FootnoteText"/>
      </w:pPr>
      <w:r>
        <w:rPr>
          <w:rStyle w:val="FootnoteReference"/>
        </w:rPr>
        <w:footnoteRef/>
      </w:r>
      <w:r>
        <w:t xml:space="preserve"> </w:t>
      </w:r>
      <w:hyperlink r:id="rId22" w:history="1">
        <w:r w:rsidR="00104B8E">
          <w:rPr>
            <w:rStyle w:val="Hyperlink"/>
          </w:rPr>
          <w:t>Mental health support for veterans, service leavers and reservists - NHS</w:t>
        </w:r>
      </w:hyperlink>
      <w:r>
        <w:t xml:space="preserve"> </w:t>
      </w:r>
    </w:p>
  </w:footnote>
  <w:footnote w:id="23">
    <w:p w14:paraId="5E924070" w14:textId="77777777" w:rsidR="000525D0" w:rsidRDefault="000525D0" w:rsidP="000525D0">
      <w:pPr>
        <w:pStyle w:val="FootnoteText"/>
      </w:pPr>
      <w:r>
        <w:rPr>
          <w:rStyle w:val="FootnoteReference"/>
        </w:rPr>
        <w:footnoteRef/>
      </w:r>
      <w:r>
        <w:t xml:space="preserve"> </w:t>
      </w:r>
      <w:hyperlink r:id="rId23" w:history="1">
        <w:r>
          <w:rPr>
            <w:rStyle w:val="Hyperlink"/>
          </w:rPr>
          <w:t>King's College London - The Longer Term Consequences of Alcohol Misuse (kcl.ac.uk)</w:t>
        </w:r>
      </w:hyperlink>
    </w:p>
  </w:footnote>
  <w:footnote w:id="24">
    <w:p w14:paraId="2BBEED05" w14:textId="77777777" w:rsidR="000525D0" w:rsidRDefault="000525D0" w:rsidP="000525D0">
      <w:pPr>
        <w:pStyle w:val="FootnoteText"/>
      </w:pPr>
      <w:r>
        <w:rPr>
          <w:rStyle w:val="FootnoteReference"/>
        </w:rPr>
        <w:footnoteRef/>
      </w:r>
      <w:r>
        <w:t xml:space="preserve"> </w:t>
      </w:r>
      <w:hyperlink r:id="rId24" w:history="1">
        <w:r>
          <w:rPr>
            <w:rStyle w:val="Hyperlink"/>
          </w:rPr>
          <w:t>EMBARGO 00.01 UK TIME MONDAY 8 OCTOBER 2018 (kcl.ac.uk)</w:t>
        </w:r>
      </w:hyperlink>
    </w:p>
  </w:footnote>
  <w:footnote w:id="25">
    <w:p w14:paraId="5697949C" w14:textId="77777777" w:rsidR="000525D0" w:rsidRDefault="000525D0" w:rsidP="000525D0">
      <w:pPr>
        <w:pStyle w:val="FootnoteText"/>
      </w:pPr>
      <w:r>
        <w:rPr>
          <w:rStyle w:val="FootnoteReference"/>
        </w:rPr>
        <w:footnoteRef/>
      </w:r>
      <w:r>
        <w:t xml:space="preserve"> </w:t>
      </w:r>
      <w:hyperlink r:id="rId25" w:history="1">
        <w:r>
          <w:rPr>
            <w:rStyle w:val="Hyperlink"/>
          </w:rPr>
          <w:t>Alcohol Usage in the UK Armed Forces 1 June 2016 to 31 May 2017 (publishing.service.gov.uk)</w:t>
        </w:r>
      </w:hyperlink>
    </w:p>
  </w:footnote>
  <w:footnote w:id="26">
    <w:p w14:paraId="67CA75EB" w14:textId="51E39556" w:rsidR="00C01DA9" w:rsidRDefault="00C01DA9">
      <w:pPr>
        <w:pStyle w:val="FootnoteText"/>
      </w:pPr>
      <w:r>
        <w:rPr>
          <w:rStyle w:val="FootnoteReference"/>
        </w:rPr>
        <w:footnoteRef/>
      </w:r>
      <w:r>
        <w:t xml:space="preserve"> </w:t>
      </w:r>
      <w:hyperlink r:id="rId26" w:history="1">
        <w:r w:rsidR="005A479A" w:rsidRPr="003721F0">
          <w:rPr>
            <w:rStyle w:val="Hyperlink"/>
          </w:rPr>
          <w:t>https://assets.publishing.service.gov.uk/government/uploads/system/uploads/attachment_data/file/893727/Information_regarding_how_many_of_those_in_the_Armed_Forces_smoke___2020_05127.pdf</w:t>
        </w:r>
      </w:hyperlink>
      <w:r w:rsidR="005A479A">
        <w:t xml:space="preserve"> </w:t>
      </w:r>
    </w:p>
  </w:footnote>
  <w:footnote w:id="27">
    <w:p w14:paraId="57ACF167" w14:textId="1A17AB01" w:rsidR="005A479A" w:rsidRDefault="005A479A">
      <w:pPr>
        <w:pStyle w:val="FootnoteText"/>
      </w:pPr>
      <w:r>
        <w:rPr>
          <w:rStyle w:val="FootnoteReference"/>
        </w:rPr>
        <w:footnoteRef/>
      </w:r>
      <w:r>
        <w:t xml:space="preserve"> </w:t>
      </w:r>
      <w:hyperlink r:id="rId27" w:anchor=":~:text=In%20the%20UK%2C%20in%202021,Annual%20Population%20Survey%20(APS)" w:history="1">
        <w:r w:rsidR="005C6951">
          <w:rPr>
            <w:rStyle w:val="Hyperlink"/>
          </w:rPr>
          <w:t>Adult smoking habits in the UK: 2021 - ONS</w:t>
        </w:r>
      </w:hyperlink>
      <w:r w:rsidRPr="005A479A">
        <w:t>.</w:t>
      </w:r>
      <w:r>
        <w:t xml:space="preserve"> </w:t>
      </w:r>
    </w:p>
  </w:footnote>
  <w:footnote w:id="28">
    <w:p w14:paraId="4899708B" w14:textId="13A84ED5" w:rsidR="00144FCD" w:rsidRDefault="00144FCD">
      <w:pPr>
        <w:pStyle w:val="FootnoteText"/>
      </w:pPr>
      <w:r>
        <w:rPr>
          <w:rStyle w:val="FootnoteReference"/>
        </w:rPr>
        <w:footnoteRef/>
      </w:r>
      <w:r>
        <w:t xml:space="preserve"> </w:t>
      </w:r>
      <w:hyperlink r:id="rId28" w:history="1">
        <w:r w:rsidR="005C6951">
          <w:rPr>
            <w:rStyle w:val="Hyperlink"/>
          </w:rPr>
          <w:t>UK Tri-Service Families Continuous Attitudes Survey Results - 2022/23</w:t>
        </w:r>
      </w:hyperlink>
      <w:r w:rsidR="000D347E">
        <w:t xml:space="preserve"> </w:t>
      </w:r>
    </w:p>
  </w:footnote>
  <w:footnote w:id="29">
    <w:p w14:paraId="69A2A771" w14:textId="78E9C7C1" w:rsidR="00851801" w:rsidRDefault="00851801">
      <w:pPr>
        <w:pStyle w:val="FootnoteText"/>
      </w:pPr>
      <w:r>
        <w:rPr>
          <w:rStyle w:val="FootnoteReference"/>
        </w:rPr>
        <w:footnoteRef/>
      </w:r>
      <w:r>
        <w:t xml:space="preserve"> </w:t>
      </w:r>
      <w:hyperlink r:id="rId29" w:history="1">
        <w:r w:rsidRPr="00847314">
          <w:rPr>
            <w:rStyle w:val="Hyperlink"/>
          </w:rPr>
          <w:t>https://assets.publishing.service.gov.uk/government/uploads/system/uploads/attachment_data/file/755915/Strategy_for_our_Veterans_FINAL_08.11.18_WEB.pdf</w:t>
        </w:r>
      </w:hyperlink>
      <w:r>
        <w:t xml:space="preserve"> </w:t>
      </w:r>
    </w:p>
  </w:footnote>
  <w:footnote w:id="30">
    <w:p w14:paraId="6FB38798" w14:textId="77777777" w:rsidR="00002445" w:rsidRDefault="00002445" w:rsidP="00002445">
      <w:pPr>
        <w:pStyle w:val="FootnoteText"/>
      </w:pPr>
      <w:r>
        <w:rPr>
          <w:rStyle w:val="FootnoteReference"/>
        </w:rPr>
        <w:footnoteRef/>
      </w:r>
      <w:r>
        <w:t xml:space="preserve"> </w:t>
      </w:r>
      <w:hyperlink r:id="rId30" w:history="1">
        <w:r>
          <w:rPr>
            <w:rStyle w:val="Hyperlink"/>
          </w:rPr>
          <w:t>Annual population survey: UK armed forces veterans residing in Great Britain 2017 - GOV.UK (www.gov.uk)</w:t>
        </w:r>
      </w:hyperlink>
    </w:p>
  </w:footnote>
  <w:footnote w:id="31">
    <w:p w14:paraId="3D1C1715" w14:textId="58F9987E" w:rsidR="002B0C37" w:rsidRDefault="002B0C37">
      <w:pPr>
        <w:pStyle w:val="FootnoteText"/>
      </w:pPr>
      <w:r>
        <w:rPr>
          <w:rStyle w:val="FootnoteReference"/>
        </w:rPr>
        <w:footnoteRef/>
      </w:r>
      <w:r>
        <w:t xml:space="preserve"> </w:t>
      </w:r>
      <w:hyperlink r:id="rId31" w:history="1">
        <w:r>
          <w:rPr>
            <w:rStyle w:val="Hyperlink"/>
          </w:rPr>
          <w:t>UK Tri-Service Families Continuous Attitude Survey Results 2023</w:t>
        </w:r>
      </w:hyperlink>
      <w:r>
        <w:t xml:space="preserve"> </w:t>
      </w:r>
    </w:p>
  </w:footnote>
  <w:footnote w:id="32">
    <w:p w14:paraId="6F5B099C" w14:textId="773B8B71" w:rsidR="009838E4" w:rsidRDefault="009838E4">
      <w:pPr>
        <w:pStyle w:val="FootnoteText"/>
      </w:pPr>
      <w:r>
        <w:rPr>
          <w:rStyle w:val="FootnoteReference"/>
        </w:rPr>
        <w:footnoteRef/>
      </w:r>
      <w:r>
        <w:t xml:space="preserve"> </w:t>
      </w:r>
      <w:hyperlink r:id="rId32" w:history="1">
        <w:r w:rsidR="00B07890">
          <w:rPr>
            <w:rStyle w:val="Hyperlink"/>
          </w:rPr>
          <w:t>Career Transition Partnership: Ex-Service Personnel Employment Outcomes: financial year 2020/21 - GOV.UK (www.gov.uk)</w:t>
        </w:r>
      </w:hyperlink>
    </w:p>
  </w:footnote>
  <w:footnote w:id="33">
    <w:p w14:paraId="459C6BF1" w14:textId="77777777" w:rsidR="00551E33" w:rsidRDefault="00551E33" w:rsidP="00551E33">
      <w:pPr>
        <w:pStyle w:val="FootnoteText"/>
      </w:pPr>
      <w:r>
        <w:rPr>
          <w:rStyle w:val="FootnoteReference"/>
        </w:rPr>
        <w:footnoteRef/>
      </w:r>
      <w:r>
        <w:t xml:space="preserve"> </w:t>
      </w:r>
      <w:hyperlink r:id="rId33" w:history="1">
        <w:r>
          <w:rPr>
            <w:rStyle w:val="Hyperlink"/>
          </w:rPr>
          <w:t>Back to Civvy Street - St George's House (stgeorgeshouse.org)</w:t>
        </w:r>
      </w:hyperlink>
    </w:p>
  </w:footnote>
  <w:footnote w:id="34">
    <w:p w14:paraId="163393A9" w14:textId="3773F9B5" w:rsidR="00FE61D1" w:rsidRDefault="00FE61D1">
      <w:pPr>
        <w:pStyle w:val="FootnoteText"/>
      </w:pPr>
      <w:r>
        <w:rPr>
          <w:rStyle w:val="FootnoteReference"/>
        </w:rPr>
        <w:footnoteRef/>
      </w:r>
      <w:r>
        <w:t xml:space="preserve"> </w:t>
      </w:r>
      <w:hyperlink r:id="rId34" w:history="1">
        <w:r>
          <w:rPr>
            <w:rStyle w:val="Hyperlink"/>
          </w:rPr>
          <w:t>vtrreport.pdf (veteranstransition.co.uk)</w:t>
        </w:r>
      </w:hyperlink>
    </w:p>
  </w:footnote>
  <w:footnote w:id="35">
    <w:p w14:paraId="571B04D3" w14:textId="77777777" w:rsidR="00276A3D" w:rsidRDefault="00276A3D" w:rsidP="00276A3D">
      <w:pPr>
        <w:pStyle w:val="FootnoteText"/>
      </w:pPr>
      <w:r>
        <w:rPr>
          <w:rStyle w:val="FootnoteReference"/>
        </w:rPr>
        <w:footnoteRef/>
      </w:r>
      <w:r>
        <w:t xml:space="preserve"> </w:t>
      </w:r>
      <w:hyperlink r:id="rId35" w:history="1">
        <w:r>
          <w:rPr>
            <w:rStyle w:val="Hyperlink"/>
          </w:rPr>
          <w:t>EMBARGO 00.01 UK TIME MONDAY 8 OCTOBER 2018 (kcl.ac.uk)</w:t>
        </w:r>
      </w:hyperlink>
    </w:p>
  </w:footnote>
  <w:footnote w:id="36">
    <w:p w14:paraId="0BFAC91C" w14:textId="4F707B59" w:rsidR="004422F9" w:rsidRDefault="004422F9">
      <w:pPr>
        <w:pStyle w:val="FootnoteText"/>
      </w:pPr>
      <w:r>
        <w:rPr>
          <w:rStyle w:val="FootnoteReference"/>
        </w:rPr>
        <w:footnoteRef/>
      </w:r>
      <w:r>
        <w:t xml:space="preserve"> </w:t>
      </w:r>
      <w:hyperlink r:id="rId36" w:anchor=":~:text=An%20estimated%2020%2C000%20veterans%20are%20now%20in%20the,more%20than%2030%25%20in%20the%20last%20five%20years." w:history="1">
        <w:r>
          <w:rPr>
            <w:rStyle w:val="Hyperlink"/>
          </w:rPr>
          <w:t>Criminal Justice System | Veterans HQ</w:t>
        </w:r>
      </w:hyperlink>
    </w:p>
  </w:footnote>
  <w:footnote w:id="37">
    <w:p w14:paraId="3327EFF2" w14:textId="6CE0C43F" w:rsidR="00AC5720" w:rsidRDefault="00AC5720">
      <w:pPr>
        <w:pStyle w:val="FootnoteText"/>
      </w:pPr>
      <w:r>
        <w:rPr>
          <w:rStyle w:val="FootnoteReference"/>
        </w:rPr>
        <w:footnoteRef/>
      </w:r>
      <w:r>
        <w:t xml:space="preserve"> </w:t>
      </w:r>
      <w:hyperlink r:id="rId37" w:history="1">
        <w:r>
          <w:rPr>
            <w:rStyle w:val="Hyperlink"/>
          </w:rPr>
          <w:t>The needs of ex-service personnel in the criminal justice system: Evidence from two surveys (publishing.service.gov.uk)</w:t>
        </w:r>
      </w:hyperlink>
    </w:p>
  </w:footnote>
  <w:footnote w:id="38">
    <w:p w14:paraId="0C6BCF6C" w14:textId="72230D7E" w:rsidR="00EF2F64" w:rsidRDefault="00EF2F64">
      <w:pPr>
        <w:pStyle w:val="FootnoteText"/>
      </w:pPr>
      <w:r>
        <w:rPr>
          <w:rStyle w:val="FootnoteReference"/>
        </w:rPr>
        <w:footnoteRef/>
      </w:r>
      <w:r>
        <w:t xml:space="preserve"> </w:t>
      </w:r>
      <w:hyperlink r:id="rId38" w:history="1">
        <w:r>
          <w:rPr>
            <w:rStyle w:val="Hyperlink"/>
          </w:rPr>
          <w:t>Microsoft Word - Ex-Service personnel findings paper - for publication.doc (justiceinspectorates.gov.uk)</w:t>
        </w:r>
      </w:hyperlink>
    </w:p>
  </w:footnote>
  <w:footnote w:id="39">
    <w:p w14:paraId="2A4DB56B" w14:textId="77777777" w:rsidR="00FF519D" w:rsidRDefault="00FF519D" w:rsidP="00FF519D">
      <w:pPr>
        <w:pStyle w:val="FootnoteText"/>
      </w:pPr>
      <w:r>
        <w:rPr>
          <w:rStyle w:val="FootnoteReference"/>
        </w:rPr>
        <w:footnoteRef/>
      </w:r>
      <w:r>
        <w:t xml:space="preserve"> </w:t>
      </w:r>
      <w:hyperlink r:id="rId39" w:history="1">
        <w:r>
          <w:rPr>
            <w:rStyle w:val="Hyperlink"/>
          </w:rPr>
          <w:t>Offending behaviour, health and wellbeing of military veterans in the criminal justice system | PLOS ONE</w:t>
        </w:r>
      </w:hyperlink>
    </w:p>
  </w:footnote>
  <w:footnote w:id="40">
    <w:p w14:paraId="56A0FC76" w14:textId="2BAB6BE2" w:rsidR="00AF46D5" w:rsidRDefault="00AF46D5" w:rsidP="00AF46D5">
      <w:pPr>
        <w:pStyle w:val="FootnoteText"/>
      </w:pPr>
      <w:r>
        <w:rPr>
          <w:rStyle w:val="FootnoteReference"/>
        </w:rPr>
        <w:footnoteRef/>
      </w:r>
      <w:r>
        <w:t xml:space="preserve"> </w:t>
      </w:r>
      <w:hyperlink r:id="rId40" w:history="1">
        <w:r w:rsidR="00D33B95">
          <w:rPr>
            <w:rStyle w:val="Hyperlink"/>
          </w:rPr>
          <w:t>Armed Forces Continuous Attitude Survey 2022 Main Report (publishing.service.gov.uk)</w:t>
        </w:r>
      </w:hyperlink>
    </w:p>
  </w:footnote>
  <w:footnote w:id="41">
    <w:p w14:paraId="35BA45EB" w14:textId="5C7DB41A" w:rsidR="00B61288" w:rsidRDefault="00B61288">
      <w:pPr>
        <w:pStyle w:val="FootnoteText"/>
      </w:pPr>
      <w:r>
        <w:rPr>
          <w:rStyle w:val="FootnoteReference"/>
        </w:rPr>
        <w:footnoteRef/>
      </w:r>
      <w:r>
        <w:t xml:space="preserve"> </w:t>
      </w:r>
      <w:hyperlink r:id="rId41" w:history="1">
        <w:r w:rsidR="009B72AD">
          <w:rPr>
            <w:rStyle w:val="Hyperlink"/>
          </w:rPr>
          <w:t>Armed Forces Continuous Attitude Survey 2022 Main Report (publishing.service.gov.uk)</w:t>
        </w:r>
      </w:hyperlink>
    </w:p>
  </w:footnote>
  <w:footnote w:id="42">
    <w:p w14:paraId="18D87E6A" w14:textId="6FD4FBEC" w:rsidR="007958AB" w:rsidRDefault="007958AB">
      <w:pPr>
        <w:pStyle w:val="FootnoteText"/>
      </w:pPr>
      <w:r>
        <w:rPr>
          <w:rStyle w:val="FootnoteReference"/>
        </w:rPr>
        <w:footnoteRef/>
      </w:r>
      <w:r>
        <w:t xml:space="preserve"> </w:t>
      </w:r>
      <w:hyperlink r:id="rId42" w:anchor="fn:4" w:history="1">
        <w:r>
          <w:rPr>
            <w:rStyle w:val="Hyperlink"/>
          </w:rPr>
          <w:t>Forces Help to Buy Scheme quarterly statistics - Quarter 2 2021/22 - GOV.UK (www.gov.uk)</w:t>
        </w:r>
      </w:hyperlink>
    </w:p>
  </w:footnote>
  <w:footnote w:id="43">
    <w:p w14:paraId="4168B6D4" w14:textId="4F9FC36D" w:rsidR="00516B8A" w:rsidRDefault="00516B8A">
      <w:pPr>
        <w:pStyle w:val="FootnoteText"/>
      </w:pPr>
      <w:r>
        <w:rPr>
          <w:rStyle w:val="FootnoteReference"/>
        </w:rPr>
        <w:footnoteRef/>
      </w:r>
      <w:r>
        <w:t xml:space="preserve"> </w:t>
      </w:r>
      <w:hyperlink r:id="rId43" w:history="1">
        <w:r>
          <w:rPr>
            <w:rStyle w:val="Hyperlink"/>
          </w:rPr>
          <w:t>The Strategy for our Veterans (publishing.service.gov.uk)</w:t>
        </w:r>
      </w:hyperlink>
    </w:p>
  </w:footnote>
  <w:footnote w:id="44">
    <w:p w14:paraId="36343E8D" w14:textId="05CF6476" w:rsidR="00516B8A" w:rsidRDefault="00516B8A">
      <w:pPr>
        <w:pStyle w:val="FootnoteText"/>
      </w:pPr>
      <w:r>
        <w:rPr>
          <w:rStyle w:val="FootnoteReference"/>
        </w:rPr>
        <w:footnoteRef/>
      </w:r>
      <w:r>
        <w:t xml:space="preserve"> </w:t>
      </w:r>
      <w:hyperlink r:id="rId44" w:history="1">
        <w:r>
          <w:rPr>
            <w:rStyle w:val="Hyperlink"/>
          </w:rPr>
          <w:t>Social housing to be prioritised for veterans - GOV.UK (www.gov.uk)</w:t>
        </w:r>
      </w:hyperlink>
    </w:p>
  </w:footnote>
  <w:footnote w:id="45">
    <w:p w14:paraId="7FBD9AF2" w14:textId="3DA0AD8F" w:rsidR="00A931AA" w:rsidRDefault="00A931AA">
      <w:pPr>
        <w:pStyle w:val="FootnoteText"/>
      </w:pPr>
      <w:r>
        <w:rPr>
          <w:rStyle w:val="FootnoteReference"/>
        </w:rPr>
        <w:footnoteRef/>
      </w:r>
      <w:r>
        <w:t xml:space="preserve"> </w:t>
      </w:r>
      <w:hyperlink r:id="rId45" w:history="1">
        <w:r>
          <w:rPr>
            <w:rStyle w:val="Hyperlink"/>
          </w:rPr>
          <w:t>Literature review: UK veterans and homelessness (britishlegion.org.uk)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D92"/>
    <w:multiLevelType w:val="hybridMultilevel"/>
    <w:tmpl w:val="BFAA96C8"/>
    <w:lvl w:ilvl="0" w:tplc="B3CAE2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9728A"/>
    <w:multiLevelType w:val="hybridMultilevel"/>
    <w:tmpl w:val="E43687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96DDF"/>
    <w:multiLevelType w:val="hybridMultilevel"/>
    <w:tmpl w:val="94F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761BB"/>
    <w:multiLevelType w:val="multilevel"/>
    <w:tmpl w:val="8CD8B378"/>
    <w:lvl w:ilvl="0">
      <w:start w:val="1"/>
      <w:numFmt w:val="decimal"/>
      <w:lvlText w:val="%1."/>
      <w:lvlJc w:val="left"/>
      <w:pPr>
        <w:ind w:left="720" w:hanging="720"/>
      </w:pPr>
      <w:rPr>
        <w:rFonts w:ascii="Calibri" w:hAnsi="Calibri" w:hint="default"/>
        <w:b/>
        <w:i w:val="0"/>
        <w:color w:val="auto"/>
        <w:sz w:val="28"/>
      </w:rPr>
    </w:lvl>
    <w:lvl w:ilvl="1">
      <w:start w:val="1"/>
      <w:numFmt w:val="decimal"/>
      <w:lvlText w:val="%1.%2"/>
      <w:lvlJc w:val="left"/>
      <w:pPr>
        <w:ind w:left="720" w:hanging="720"/>
      </w:pPr>
      <w:rPr>
        <w:rFonts w:ascii="Calibri" w:hAnsi="Calibri" w:hint="default"/>
        <w:b w:val="0"/>
        <w:i w:val="0"/>
        <w:color w:val="auto"/>
        <w:sz w:val="24"/>
      </w:rPr>
    </w:lvl>
    <w:lvl w:ilvl="2">
      <w:start w:val="1"/>
      <w:numFmt w:val="lowerLetter"/>
      <w:lvlText w:val="%3)"/>
      <w:lvlJc w:val="left"/>
      <w:pPr>
        <w:tabs>
          <w:tab w:val="num" w:pos="1588"/>
        </w:tabs>
        <w:ind w:left="1588" w:hanging="454"/>
      </w:pPr>
      <w:rPr>
        <w:rFonts w:ascii="Calibri" w:hAnsi="Calibri" w:hint="default"/>
        <w:color w:val="auto"/>
        <w:sz w:val="24"/>
      </w:rPr>
    </w:lvl>
    <w:lvl w:ilvl="3">
      <w:start w:val="1"/>
      <w:numFmt w:val="lowerRoman"/>
      <w:lvlText w:val="%4."/>
      <w:lvlJc w:val="left"/>
      <w:pPr>
        <w:tabs>
          <w:tab w:val="num" w:pos="2268"/>
        </w:tabs>
        <w:ind w:left="2268" w:hanging="680"/>
      </w:pPr>
      <w:rPr>
        <w:rFonts w:hint="default"/>
        <w:b w:val="0"/>
        <w:i w:val="0"/>
        <w:color w:val="auto"/>
      </w:rPr>
    </w:lvl>
    <w:lvl w:ilvl="4">
      <w:start w:val="1"/>
      <w:numFmt w:val="bullet"/>
      <w:lvlText w:val=""/>
      <w:lvlJc w:val="left"/>
      <w:pPr>
        <w:tabs>
          <w:tab w:val="num" w:pos="2268"/>
        </w:tabs>
        <w:ind w:left="2268" w:hanging="680"/>
      </w:pPr>
      <w:rPr>
        <w:rFonts w:ascii="Symbol" w:hAnsi="Symbol" w:hint="default"/>
        <w:color w:val="auto"/>
      </w:rPr>
    </w:lvl>
    <w:lvl w:ilvl="5">
      <w:start w:val="1"/>
      <w:numFmt w:val="bullet"/>
      <w:lvlText w:val=""/>
      <w:lvlJc w:val="left"/>
      <w:pPr>
        <w:tabs>
          <w:tab w:val="num" w:pos="2268"/>
        </w:tabs>
        <w:ind w:left="2268" w:hanging="680"/>
      </w:pPr>
      <w:rPr>
        <w:rFonts w:ascii="Wingdings" w:hAnsi="Wingdings" w:hint="default"/>
        <w:color w:val="auto"/>
      </w:rPr>
    </w:lvl>
    <w:lvl w:ilvl="6">
      <w:start w:val="1"/>
      <w:numFmt w:val="bullet"/>
      <w:lvlText w:val=""/>
      <w:lvlJc w:val="left"/>
      <w:pPr>
        <w:tabs>
          <w:tab w:val="num" w:pos="2268"/>
        </w:tabs>
        <w:ind w:left="2268" w:hanging="680"/>
      </w:pPr>
      <w:rPr>
        <w:rFonts w:ascii="Symbol" w:hAnsi="Symbol" w:hint="default"/>
        <w:color w:val="auto"/>
      </w:rPr>
    </w:lvl>
    <w:lvl w:ilvl="7">
      <w:start w:val="1"/>
      <w:numFmt w:val="bullet"/>
      <w:lvlText w:val=""/>
      <w:lvlJc w:val="left"/>
      <w:pPr>
        <w:tabs>
          <w:tab w:val="num" w:pos="2268"/>
        </w:tabs>
        <w:ind w:left="2268" w:hanging="680"/>
      </w:pPr>
      <w:rPr>
        <w:rFonts w:ascii="Symbol" w:hAnsi="Symbol" w:hint="default"/>
        <w:color w:val="auto"/>
      </w:rPr>
    </w:lvl>
    <w:lvl w:ilvl="8">
      <w:start w:val="1"/>
      <w:numFmt w:val="bullet"/>
      <w:lvlText w:val=""/>
      <w:lvlJc w:val="left"/>
      <w:pPr>
        <w:tabs>
          <w:tab w:val="num" w:pos="2268"/>
        </w:tabs>
        <w:ind w:left="2268" w:hanging="680"/>
      </w:pPr>
      <w:rPr>
        <w:rFonts w:ascii="Wingdings" w:hAnsi="Wingdings" w:hint="default"/>
        <w:color w:val="auto"/>
      </w:rPr>
    </w:lvl>
  </w:abstractNum>
  <w:abstractNum w:abstractNumId="4" w15:restartNumberingAfterBreak="0">
    <w:nsid w:val="3BFC7D75"/>
    <w:multiLevelType w:val="multilevel"/>
    <w:tmpl w:val="81D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D900A0"/>
    <w:multiLevelType w:val="hybridMultilevel"/>
    <w:tmpl w:val="75B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A7157"/>
    <w:multiLevelType w:val="hybridMultilevel"/>
    <w:tmpl w:val="E436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13AAC"/>
    <w:multiLevelType w:val="hybridMultilevel"/>
    <w:tmpl w:val="2266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22C35"/>
    <w:multiLevelType w:val="multilevel"/>
    <w:tmpl w:val="5E2A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747D7"/>
    <w:multiLevelType w:val="hybridMultilevel"/>
    <w:tmpl w:val="7F3E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598696">
    <w:abstractNumId w:val="9"/>
  </w:num>
  <w:num w:numId="2" w16cid:durableId="1098402458">
    <w:abstractNumId w:val="7"/>
  </w:num>
  <w:num w:numId="3" w16cid:durableId="1664746769">
    <w:abstractNumId w:val="3"/>
  </w:num>
  <w:num w:numId="4" w16cid:durableId="584533826">
    <w:abstractNumId w:val="6"/>
  </w:num>
  <w:num w:numId="5" w16cid:durableId="1844128019">
    <w:abstractNumId w:val="2"/>
  </w:num>
  <w:num w:numId="6" w16cid:durableId="155533139">
    <w:abstractNumId w:val="0"/>
  </w:num>
  <w:num w:numId="7" w16cid:durableId="2050912248">
    <w:abstractNumId w:val="4"/>
  </w:num>
  <w:num w:numId="8" w16cid:durableId="1906794278">
    <w:abstractNumId w:val="1"/>
  </w:num>
  <w:num w:numId="9" w16cid:durableId="916205883">
    <w:abstractNumId w:val="5"/>
  </w:num>
  <w:num w:numId="10" w16cid:durableId="184444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FC"/>
    <w:rsid w:val="00002445"/>
    <w:rsid w:val="0000711E"/>
    <w:rsid w:val="0001293D"/>
    <w:rsid w:val="00021F6D"/>
    <w:rsid w:val="00025671"/>
    <w:rsid w:val="000303E8"/>
    <w:rsid w:val="00033FD1"/>
    <w:rsid w:val="00045A50"/>
    <w:rsid w:val="00046716"/>
    <w:rsid w:val="000476A4"/>
    <w:rsid w:val="0005006D"/>
    <w:rsid w:val="000525D0"/>
    <w:rsid w:val="0005680D"/>
    <w:rsid w:val="000600B5"/>
    <w:rsid w:val="0007054D"/>
    <w:rsid w:val="00070D6E"/>
    <w:rsid w:val="00071C5A"/>
    <w:rsid w:val="00075C4F"/>
    <w:rsid w:val="000764A5"/>
    <w:rsid w:val="00080261"/>
    <w:rsid w:val="000826FD"/>
    <w:rsid w:val="00087204"/>
    <w:rsid w:val="00091CCB"/>
    <w:rsid w:val="0009546A"/>
    <w:rsid w:val="000954CB"/>
    <w:rsid w:val="00097053"/>
    <w:rsid w:val="00097064"/>
    <w:rsid w:val="000A08EB"/>
    <w:rsid w:val="000A14CA"/>
    <w:rsid w:val="000A2430"/>
    <w:rsid w:val="000A43E2"/>
    <w:rsid w:val="000B1550"/>
    <w:rsid w:val="000B1FB0"/>
    <w:rsid w:val="000C1079"/>
    <w:rsid w:val="000D0360"/>
    <w:rsid w:val="000D04D1"/>
    <w:rsid w:val="000D0B75"/>
    <w:rsid w:val="000D347E"/>
    <w:rsid w:val="000D6151"/>
    <w:rsid w:val="000E2D9E"/>
    <w:rsid w:val="000E3D5D"/>
    <w:rsid w:val="000F080D"/>
    <w:rsid w:val="000F609F"/>
    <w:rsid w:val="000F631A"/>
    <w:rsid w:val="000F67C1"/>
    <w:rsid w:val="00102D0F"/>
    <w:rsid w:val="001030EB"/>
    <w:rsid w:val="00104579"/>
    <w:rsid w:val="00104B8E"/>
    <w:rsid w:val="001050D4"/>
    <w:rsid w:val="00105518"/>
    <w:rsid w:val="001066B1"/>
    <w:rsid w:val="0010697A"/>
    <w:rsid w:val="00106EE4"/>
    <w:rsid w:val="0011000D"/>
    <w:rsid w:val="001108C9"/>
    <w:rsid w:val="00111D8D"/>
    <w:rsid w:val="00116C38"/>
    <w:rsid w:val="001173BD"/>
    <w:rsid w:val="001249D9"/>
    <w:rsid w:val="00125874"/>
    <w:rsid w:val="00132A1E"/>
    <w:rsid w:val="00133040"/>
    <w:rsid w:val="00133D6C"/>
    <w:rsid w:val="00134EB8"/>
    <w:rsid w:val="0014047E"/>
    <w:rsid w:val="00144FCD"/>
    <w:rsid w:val="0014667E"/>
    <w:rsid w:val="00150037"/>
    <w:rsid w:val="001533E5"/>
    <w:rsid w:val="00155F16"/>
    <w:rsid w:val="001606E0"/>
    <w:rsid w:val="001631A7"/>
    <w:rsid w:val="00163468"/>
    <w:rsid w:val="00163AC6"/>
    <w:rsid w:val="0016538D"/>
    <w:rsid w:val="001654EE"/>
    <w:rsid w:val="00166953"/>
    <w:rsid w:val="00167B86"/>
    <w:rsid w:val="001733D3"/>
    <w:rsid w:val="00177D2F"/>
    <w:rsid w:val="00185CA9"/>
    <w:rsid w:val="00191934"/>
    <w:rsid w:val="001963BC"/>
    <w:rsid w:val="001A038B"/>
    <w:rsid w:val="001A74D7"/>
    <w:rsid w:val="001B2E76"/>
    <w:rsid w:val="001B4A1F"/>
    <w:rsid w:val="001B4D84"/>
    <w:rsid w:val="001C4B1E"/>
    <w:rsid w:val="001D3DF0"/>
    <w:rsid w:val="001E34CD"/>
    <w:rsid w:val="001F0135"/>
    <w:rsid w:val="001F094B"/>
    <w:rsid w:val="001F129C"/>
    <w:rsid w:val="001F3053"/>
    <w:rsid w:val="001F6388"/>
    <w:rsid w:val="0020031A"/>
    <w:rsid w:val="002015DE"/>
    <w:rsid w:val="002066BF"/>
    <w:rsid w:val="002224EE"/>
    <w:rsid w:val="00222FB3"/>
    <w:rsid w:val="00224FD1"/>
    <w:rsid w:val="00225823"/>
    <w:rsid w:val="00225CEB"/>
    <w:rsid w:val="00233C2E"/>
    <w:rsid w:val="00242D52"/>
    <w:rsid w:val="00246A5F"/>
    <w:rsid w:val="00247C02"/>
    <w:rsid w:val="0025133C"/>
    <w:rsid w:val="002560D4"/>
    <w:rsid w:val="0026298A"/>
    <w:rsid w:val="002635D5"/>
    <w:rsid w:val="002655CD"/>
    <w:rsid w:val="00266E15"/>
    <w:rsid w:val="00276A3D"/>
    <w:rsid w:val="00280649"/>
    <w:rsid w:val="00284617"/>
    <w:rsid w:val="0028590A"/>
    <w:rsid w:val="00286029"/>
    <w:rsid w:val="00286AC4"/>
    <w:rsid w:val="0029283E"/>
    <w:rsid w:val="00295259"/>
    <w:rsid w:val="002B0C37"/>
    <w:rsid w:val="002B5571"/>
    <w:rsid w:val="002B5C08"/>
    <w:rsid w:val="002C1C14"/>
    <w:rsid w:val="002D02C6"/>
    <w:rsid w:val="002D0560"/>
    <w:rsid w:val="002D1C3D"/>
    <w:rsid w:val="002D2540"/>
    <w:rsid w:val="002D3214"/>
    <w:rsid w:val="002D3FE1"/>
    <w:rsid w:val="002E01FC"/>
    <w:rsid w:val="002E1118"/>
    <w:rsid w:val="002E7A08"/>
    <w:rsid w:val="002F0228"/>
    <w:rsid w:val="002F14AA"/>
    <w:rsid w:val="002F5E1E"/>
    <w:rsid w:val="002F66E4"/>
    <w:rsid w:val="00300454"/>
    <w:rsid w:val="0030250A"/>
    <w:rsid w:val="00313B00"/>
    <w:rsid w:val="0032708D"/>
    <w:rsid w:val="00327560"/>
    <w:rsid w:val="00335577"/>
    <w:rsid w:val="00336155"/>
    <w:rsid w:val="0034559A"/>
    <w:rsid w:val="00346CC0"/>
    <w:rsid w:val="003561F8"/>
    <w:rsid w:val="00370788"/>
    <w:rsid w:val="00370CA9"/>
    <w:rsid w:val="00372344"/>
    <w:rsid w:val="00377492"/>
    <w:rsid w:val="00384687"/>
    <w:rsid w:val="003848A4"/>
    <w:rsid w:val="00384FEF"/>
    <w:rsid w:val="003850DA"/>
    <w:rsid w:val="003879E9"/>
    <w:rsid w:val="00393EA0"/>
    <w:rsid w:val="003A1D30"/>
    <w:rsid w:val="003B0707"/>
    <w:rsid w:val="003B4882"/>
    <w:rsid w:val="003C0787"/>
    <w:rsid w:val="003C0935"/>
    <w:rsid w:val="003C5F22"/>
    <w:rsid w:val="003D1063"/>
    <w:rsid w:val="003D1A23"/>
    <w:rsid w:val="003D1A64"/>
    <w:rsid w:val="003D40A1"/>
    <w:rsid w:val="003D44A0"/>
    <w:rsid w:val="003E0FCC"/>
    <w:rsid w:val="003E3E8D"/>
    <w:rsid w:val="003E7DA9"/>
    <w:rsid w:val="003F0756"/>
    <w:rsid w:val="003F4ED0"/>
    <w:rsid w:val="003F6E5D"/>
    <w:rsid w:val="00407CAA"/>
    <w:rsid w:val="00410B54"/>
    <w:rsid w:val="004171D2"/>
    <w:rsid w:val="00417313"/>
    <w:rsid w:val="00417325"/>
    <w:rsid w:val="00417C8A"/>
    <w:rsid w:val="00420AEA"/>
    <w:rsid w:val="00421D6F"/>
    <w:rsid w:val="0042710F"/>
    <w:rsid w:val="00430414"/>
    <w:rsid w:val="00437F41"/>
    <w:rsid w:val="00441B4B"/>
    <w:rsid w:val="004422F9"/>
    <w:rsid w:val="0044650F"/>
    <w:rsid w:val="00450CFD"/>
    <w:rsid w:val="00452296"/>
    <w:rsid w:val="00452F97"/>
    <w:rsid w:val="0045326E"/>
    <w:rsid w:val="00454880"/>
    <w:rsid w:val="00460F43"/>
    <w:rsid w:val="004651EB"/>
    <w:rsid w:val="0046629E"/>
    <w:rsid w:val="0047183B"/>
    <w:rsid w:val="00473F30"/>
    <w:rsid w:val="004772DD"/>
    <w:rsid w:val="00482B23"/>
    <w:rsid w:val="004834BE"/>
    <w:rsid w:val="00484047"/>
    <w:rsid w:val="00484DC7"/>
    <w:rsid w:val="0049210E"/>
    <w:rsid w:val="00492947"/>
    <w:rsid w:val="00492B9B"/>
    <w:rsid w:val="0049418E"/>
    <w:rsid w:val="004A040D"/>
    <w:rsid w:val="004A3DA5"/>
    <w:rsid w:val="004A641C"/>
    <w:rsid w:val="004A6BD2"/>
    <w:rsid w:val="004B44BB"/>
    <w:rsid w:val="004B5329"/>
    <w:rsid w:val="004B600B"/>
    <w:rsid w:val="004C79B7"/>
    <w:rsid w:val="004C7FB3"/>
    <w:rsid w:val="004D12BA"/>
    <w:rsid w:val="004D2462"/>
    <w:rsid w:val="004D7471"/>
    <w:rsid w:val="004E32D8"/>
    <w:rsid w:val="004F05AD"/>
    <w:rsid w:val="004F11E1"/>
    <w:rsid w:val="004F180B"/>
    <w:rsid w:val="004F4E41"/>
    <w:rsid w:val="00502AA7"/>
    <w:rsid w:val="00503EC8"/>
    <w:rsid w:val="0050703D"/>
    <w:rsid w:val="00510901"/>
    <w:rsid w:val="00516B8A"/>
    <w:rsid w:val="005216C8"/>
    <w:rsid w:val="00536A29"/>
    <w:rsid w:val="00536C60"/>
    <w:rsid w:val="00541193"/>
    <w:rsid w:val="00551E33"/>
    <w:rsid w:val="00553063"/>
    <w:rsid w:val="00554EFC"/>
    <w:rsid w:val="00561806"/>
    <w:rsid w:val="0056399E"/>
    <w:rsid w:val="00564626"/>
    <w:rsid w:val="00571939"/>
    <w:rsid w:val="0057333E"/>
    <w:rsid w:val="00584CD9"/>
    <w:rsid w:val="005879BF"/>
    <w:rsid w:val="00594C83"/>
    <w:rsid w:val="00594D29"/>
    <w:rsid w:val="005963BF"/>
    <w:rsid w:val="00597F74"/>
    <w:rsid w:val="005A303F"/>
    <w:rsid w:val="005A479A"/>
    <w:rsid w:val="005A55D9"/>
    <w:rsid w:val="005A59A1"/>
    <w:rsid w:val="005B10AC"/>
    <w:rsid w:val="005B3A05"/>
    <w:rsid w:val="005B68AE"/>
    <w:rsid w:val="005C0102"/>
    <w:rsid w:val="005C2DC9"/>
    <w:rsid w:val="005C5029"/>
    <w:rsid w:val="005C6951"/>
    <w:rsid w:val="005D08D0"/>
    <w:rsid w:val="005D0F3E"/>
    <w:rsid w:val="005D109E"/>
    <w:rsid w:val="005D29E5"/>
    <w:rsid w:val="005D45A2"/>
    <w:rsid w:val="005D62AA"/>
    <w:rsid w:val="005D6E4C"/>
    <w:rsid w:val="005D6FFA"/>
    <w:rsid w:val="005E54AC"/>
    <w:rsid w:val="005E6CEE"/>
    <w:rsid w:val="005F25A8"/>
    <w:rsid w:val="005F4320"/>
    <w:rsid w:val="005F4481"/>
    <w:rsid w:val="00605118"/>
    <w:rsid w:val="00610697"/>
    <w:rsid w:val="00612C2C"/>
    <w:rsid w:val="00614C4B"/>
    <w:rsid w:val="00622524"/>
    <w:rsid w:val="00624600"/>
    <w:rsid w:val="00624A31"/>
    <w:rsid w:val="0062633B"/>
    <w:rsid w:val="00641CB0"/>
    <w:rsid w:val="00644C8F"/>
    <w:rsid w:val="0064522B"/>
    <w:rsid w:val="00647D6B"/>
    <w:rsid w:val="00650EAA"/>
    <w:rsid w:val="006558A6"/>
    <w:rsid w:val="00655D3F"/>
    <w:rsid w:val="006564BB"/>
    <w:rsid w:val="00661A58"/>
    <w:rsid w:val="006676D1"/>
    <w:rsid w:val="00672916"/>
    <w:rsid w:val="006756F4"/>
    <w:rsid w:val="00677E42"/>
    <w:rsid w:val="0068022B"/>
    <w:rsid w:val="006907D2"/>
    <w:rsid w:val="006957B3"/>
    <w:rsid w:val="00696D92"/>
    <w:rsid w:val="006A305B"/>
    <w:rsid w:val="006A4FC3"/>
    <w:rsid w:val="006A593F"/>
    <w:rsid w:val="006A6E05"/>
    <w:rsid w:val="006B616D"/>
    <w:rsid w:val="006B6348"/>
    <w:rsid w:val="006B7A29"/>
    <w:rsid w:val="006C5436"/>
    <w:rsid w:val="006D17B4"/>
    <w:rsid w:val="006D377E"/>
    <w:rsid w:val="006D5AE9"/>
    <w:rsid w:val="006D7CEF"/>
    <w:rsid w:val="006D7DE3"/>
    <w:rsid w:val="006E6EAD"/>
    <w:rsid w:val="007009BF"/>
    <w:rsid w:val="007010C0"/>
    <w:rsid w:val="0070268E"/>
    <w:rsid w:val="007030A2"/>
    <w:rsid w:val="00710075"/>
    <w:rsid w:val="007155BB"/>
    <w:rsid w:val="00716171"/>
    <w:rsid w:val="007169AB"/>
    <w:rsid w:val="00722404"/>
    <w:rsid w:val="00722F0C"/>
    <w:rsid w:val="00723593"/>
    <w:rsid w:val="00723E55"/>
    <w:rsid w:val="00726F1E"/>
    <w:rsid w:val="0072735F"/>
    <w:rsid w:val="00731F2A"/>
    <w:rsid w:val="00732194"/>
    <w:rsid w:val="00733717"/>
    <w:rsid w:val="00733E69"/>
    <w:rsid w:val="007340FD"/>
    <w:rsid w:val="00735528"/>
    <w:rsid w:val="00750BDD"/>
    <w:rsid w:val="00752279"/>
    <w:rsid w:val="00752B92"/>
    <w:rsid w:val="0075548A"/>
    <w:rsid w:val="00756A05"/>
    <w:rsid w:val="007621CA"/>
    <w:rsid w:val="0076347A"/>
    <w:rsid w:val="00763EB2"/>
    <w:rsid w:val="007660A5"/>
    <w:rsid w:val="007670C6"/>
    <w:rsid w:val="0077234A"/>
    <w:rsid w:val="00787424"/>
    <w:rsid w:val="00794D89"/>
    <w:rsid w:val="007958AB"/>
    <w:rsid w:val="00797F4D"/>
    <w:rsid w:val="007A24D7"/>
    <w:rsid w:val="007A60E9"/>
    <w:rsid w:val="007A6A51"/>
    <w:rsid w:val="007B13EC"/>
    <w:rsid w:val="007B5BE2"/>
    <w:rsid w:val="007C2897"/>
    <w:rsid w:val="007C6F2A"/>
    <w:rsid w:val="007E255D"/>
    <w:rsid w:val="007E3EF4"/>
    <w:rsid w:val="007F21CA"/>
    <w:rsid w:val="007F47B8"/>
    <w:rsid w:val="00801032"/>
    <w:rsid w:val="008019AA"/>
    <w:rsid w:val="0080361A"/>
    <w:rsid w:val="00804552"/>
    <w:rsid w:val="00804BCA"/>
    <w:rsid w:val="00805065"/>
    <w:rsid w:val="008052A5"/>
    <w:rsid w:val="00805C9A"/>
    <w:rsid w:val="008071B2"/>
    <w:rsid w:val="008117A2"/>
    <w:rsid w:val="008155E4"/>
    <w:rsid w:val="00821712"/>
    <w:rsid w:val="008309AA"/>
    <w:rsid w:val="00831383"/>
    <w:rsid w:val="008330D6"/>
    <w:rsid w:val="0083339E"/>
    <w:rsid w:val="008342FC"/>
    <w:rsid w:val="00840845"/>
    <w:rsid w:val="00842557"/>
    <w:rsid w:val="008504F2"/>
    <w:rsid w:val="00851801"/>
    <w:rsid w:val="00857E68"/>
    <w:rsid w:val="00875A99"/>
    <w:rsid w:val="00876CAF"/>
    <w:rsid w:val="00883AC2"/>
    <w:rsid w:val="008859AA"/>
    <w:rsid w:val="0089056E"/>
    <w:rsid w:val="00895E45"/>
    <w:rsid w:val="00897C8C"/>
    <w:rsid w:val="008A55C7"/>
    <w:rsid w:val="008A71B6"/>
    <w:rsid w:val="008B312F"/>
    <w:rsid w:val="008B5634"/>
    <w:rsid w:val="008C7DE0"/>
    <w:rsid w:val="008D61AA"/>
    <w:rsid w:val="008E0DE5"/>
    <w:rsid w:val="008E14F3"/>
    <w:rsid w:val="008E68AD"/>
    <w:rsid w:val="008E6FB2"/>
    <w:rsid w:val="008F389D"/>
    <w:rsid w:val="008F3DDD"/>
    <w:rsid w:val="009015CB"/>
    <w:rsid w:val="00904858"/>
    <w:rsid w:val="00907EBC"/>
    <w:rsid w:val="009110DD"/>
    <w:rsid w:val="009117AB"/>
    <w:rsid w:val="0091411D"/>
    <w:rsid w:val="00914789"/>
    <w:rsid w:val="009165E1"/>
    <w:rsid w:val="00917FFD"/>
    <w:rsid w:val="009229C1"/>
    <w:rsid w:val="0092349A"/>
    <w:rsid w:val="0093356E"/>
    <w:rsid w:val="00937A90"/>
    <w:rsid w:val="00941380"/>
    <w:rsid w:val="00941B84"/>
    <w:rsid w:val="00942D00"/>
    <w:rsid w:val="00952FBF"/>
    <w:rsid w:val="009536CD"/>
    <w:rsid w:val="00955991"/>
    <w:rsid w:val="00955ABF"/>
    <w:rsid w:val="009567D0"/>
    <w:rsid w:val="0095696E"/>
    <w:rsid w:val="009570A1"/>
    <w:rsid w:val="009571B0"/>
    <w:rsid w:val="00960414"/>
    <w:rsid w:val="00962BAF"/>
    <w:rsid w:val="00965022"/>
    <w:rsid w:val="00966401"/>
    <w:rsid w:val="00967A6C"/>
    <w:rsid w:val="0097109E"/>
    <w:rsid w:val="00972285"/>
    <w:rsid w:val="00980F15"/>
    <w:rsid w:val="009838E4"/>
    <w:rsid w:val="00991ACF"/>
    <w:rsid w:val="00991F79"/>
    <w:rsid w:val="009A08DE"/>
    <w:rsid w:val="009A51FF"/>
    <w:rsid w:val="009A7B5D"/>
    <w:rsid w:val="009B22A6"/>
    <w:rsid w:val="009B714D"/>
    <w:rsid w:val="009B72AD"/>
    <w:rsid w:val="009B7AB7"/>
    <w:rsid w:val="009C6842"/>
    <w:rsid w:val="009D49B7"/>
    <w:rsid w:val="009E2200"/>
    <w:rsid w:val="009E2C2F"/>
    <w:rsid w:val="009E5240"/>
    <w:rsid w:val="00A006A6"/>
    <w:rsid w:val="00A00FA1"/>
    <w:rsid w:val="00A01942"/>
    <w:rsid w:val="00A05CF4"/>
    <w:rsid w:val="00A11741"/>
    <w:rsid w:val="00A1358E"/>
    <w:rsid w:val="00A24102"/>
    <w:rsid w:val="00A27B86"/>
    <w:rsid w:val="00A362EE"/>
    <w:rsid w:val="00A36330"/>
    <w:rsid w:val="00A41B94"/>
    <w:rsid w:val="00A67E09"/>
    <w:rsid w:val="00A76381"/>
    <w:rsid w:val="00A77A98"/>
    <w:rsid w:val="00A83B26"/>
    <w:rsid w:val="00A85F50"/>
    <w:rsid w:val="00A86B3A"/>
    <w:rsid w:val="00A86DEF"/>
    <w:rsid w:val="00A86F59"/>
    <w:rsid w:val="00A87288"/>
    <w:rsid w:val="00A8743E"/>
    <w:rsid w:val="00A90156"/>
    <w:rsid w:val="00A91AF7"/>
    <w:rsid w:val="00A931AA"/>
    <w:rsid w:val="00AA165A"/>
    <w:rsid w:val="00AA5BCF"/>
    <w:rsid w:val="00AB08D3"/>
    <w:rsid w:val="00AB22F6"/>
    <w:rsid w:val="00AB42B0"/>
    <w:rsid w:val="00AC1CDA"/>
    <w:rsid w:val="00AC236D"/>
    <w:rsid w:val="00AC5481"/>
    <w:rsid w:val="00AC564B"/>
    <w:rsid w:val="00AC5720"/>
    <w:rsid w:val="00AC66F8"/>
    <w:rsid w:val="00AC7292"/>
    <w:rsid w:val="00AD258A"/>
    <w:rsid w:val="00AD47FE"/>
    <w:rsid w:val="00AD591B"/>
    <w:rsid w:val="00AE3315"/>
    <w:rsid w:val="00AF21C7"/>
    <w:rsid w:val="00AF2FA2"/>
    <w:rsid w:val="00AF46D5"/>
    <w:rsid w:val="00AF579F"/>
    <w:rsid w:val="00AF7BDA"/>
    <w:rsid w:val="00B00D13"/>
    <w:rsid w:val="00B03FCA"/>
    <w:rsid w:val="00B0436F"/>
    <w:rsid w:val="00B050DC"/>
    <w:rsid w:val="00B072DA"/>
    <w:rsid w:val="00B07890"/>
    <w:rsid w:val="00B1156A"/>
    <w:rsid w:val="00B1548B"/>
    <w:rsid w:val="00B15532"/>
    <w:rsid w:val="00B16D88"/>
    <w:rsid w:val="00B24C99"/>
    <w:rsid w:val="00B3789C"/>
    <w:rsid w:val="00B40DD1"/>
    <w:rsid w:val="00B50D94"/>
    <w:rsid w:val="00B61288"/>
    <w:rsid w:val="00B6451A"/>
    <w:rsid w:val="00B6466F"/>
    <w:rsid w:val="00B64FF9"/>
    <w:rsid w:val="00B66D6D"/>
    <w:rsid w:val="00B75A05"/>
    <w:rsid w:val="00B76A04"/>
    <w:rsid w:val="00B82B3A"/>
    <w:rsid w:val="00B844BD"/>
    <w:rsid w:val="00B84810"/>
    <w:rsid w:val="00B8669E"/>
    <w:rsid w:val="00BA6F5E"/>
    <w:rsid w:val="00BB1D12"/>
    <w:rsid w:val="00BB27AC"/>
    <w:rsid w:val="00BB383E"/>
    <w:rsid w:val="00BB44E6"/>
    <w:rsid w:val="00BC3859"/>
    <w:rsid w:val="00BC45BE"/>
    <w:rsid w:val="00BC4BC5"/>
    <w:rsid w:val="00BD1DF9"/>
    <w:rsid w:val="00BD384E"/>
    <w:rsid w:val="00BD53B6"/>
    <w:rsid w:val="00BD55CF"/>
    <w:rsid w:val="00BD7B98"/>
    <w:rsid w:val="00BE637D"/>
    <w:rsid w:val="00BE77EC"/>
    <w:rsid w:val="00C01DA9"/>
    <w:rsid w:val="00C036AF"/>
    <w:rsid w:val="00C04A94"/>
    <w:rsid w:val="00C17CBC"/>
    <w:rsid w:val="00C23177"/>
    <w:rsid w:val="00C2655E"/>
    <w:rsid w:val="00C34B99"/>
    <w:rsid w:val="00C34FFD"/>
    <w:rsid w:val="00C36D65"/>
    <w:rsid w:val="00C36EA4"/>
    <w:rsid w:val="00C41C74"/>
    <w:rsid w:val="00C423D8"/>
    <w:rsid w:val="00C45D81"/>
    <w:rsid w:val="00C478C5"/>
    <w:rsid w:val="00C50F8A"/>
    <w:rsid w:val="00C5352E"/>
    <w:rsid w:val="00C55184"/>
    <w:rsid w:val="00C57165"/>
    <w:rsid w:val="00C651A2"/>
    <w:rsid w:val="00C65FF7"/>
    <w:rsid w:val="00C66597"/>
    <w:rsid w:val="00C669C9"/>
    <w:rsid w:val="00C70DC1"/>
    <w:rsid w:val="00C7204A"/>
    <w:rsid w:val="00C74402"/>
    <w:rsid w:val="00C81893"/>
    <w:rsid w:val="00C822CF"/>
    <w:rsid w:val="00C83C95"/>
    <w:rsid w:val="00C84224"/>
    <w:rsid w:val="00C86351"/>
    <w:rsid w:val="00C8704B"/>
    <w:rsid w:val="00CA258C"/>
    <w:rsid w:val="00CA4DF6"/>
    <w:rsid w:val="00CA55D6"/>
    <w:rsid w:val="00CB198B"/>
    <w:rsid w:val="00CB2052"/>
    <w:rsid w:val="00CB44C4"/>
    <w:rsid w:val="00CB4E25"/>
    <w:rsid w:val="00CC41F3"/>
    <w:rsid w:val="00CD073E"/>
    <w:rsid w:val="00CD0F41"/>
    <w:rsid w:val="00CD3EE8"/>
    <w:rsid w:val="00CD4A62"/>
    <w:rsid w:val="00CD6007"/>
    <w:rsid w:val="00CD75E3"/>
    <w:rsid w:val="00CE06DC"/>
    <w:rsid w:val="00CE69FA"/>
    <w:rsid w:val="00CF248B"/>
    <w:rsid w:val="00D014A7"/>
    <w:rsid w:val="00D01A40"/>
    <w:rsid w:val="00D01E56"/>
    <w:rsid w:val="00D06018"/>
    <w:rsid w:val="00D1226F"/>
    <w:rsid w:val="00D1295B"/>
    <w:rsid w:val="00D13AC1"/>
    <w:rsid w:val="00D15777"/>
    <w:rsid w:val="00D1635E"/>
    <w:rsid w:val="00D202A9"/>
    <w:rsid w:val="00D2118B"/>
    <w:rsid w:val="00D22491"/>
    <w:rsid w:val="00D2480C"/>
    <w:rsid w:val="00D250E9"/>
    <w:rsid w:val="00D2651D"/>
    <w:rsid w:val="00D26C7F"/>
    <w:rsid w:val="00D27A14"/>
    <w:rsid w:val="00D304F5"/>
    <w:rsid w:val="00D33B95"/>
    <w:rsid w:val="00D44229"/>
    <w:rsid w:val="00D44EBE"/>
    <w:rsid w:val="00D45A28"/>
    <w:rsid w:val="00D51FCE"/>
    <w:rsid w:val="00D54266"/>
    <w:rsid w:val="00D67556"/>
    <w:rsid w:val="00D714A7"/>
    <w:rsid w:val="00D71F45"/>
    <w:rsid w:val="00D76646"/>
    <w:rsid w:val="00D774D8"/>
    <w:rsid w:val="00D85F07"/>
    <w:rsid w:val="00D878A4"/>
    <w:rsid w:val="00D91A96"/>
    <w:rsid w:val="00D93D1B"/>
    <w:rsid w:val="00D945CE"/>
    <w:rsid w:val="00D975A6"/>
    <w:rsid w:val="00D97EB7"/>
    <w:rsid w:val="00DA0ADC"/>
    <w:rsid w:val="00DA3F93"/>
    <w:rsid w:val="00DA4C8E"/>
    <w:rsid w:val="00DA7934"/>
    <w:rsid w:val="00DB0A33"/>
    <w:rsid w:val="00DB2CE7"/>
    <w:rsid w:val="00DB2E61"/>
    <w:rsid w:val="00DB2F5A"/>
    <w:rsid w:val="00DB548E"/>
    <w:rsid w:val="00DB7844"/>
    <w:rsid w:val="00DC3373"/>
    <w:rsid w:val="00DC748C"/>
    <w:rsid w:val="00DD4356"/>
    <w:rsid w:val="00DE5432"/>
    <w:rsid w:val="00DE5B0D"/>
    <w:rsid w:val="00DE5D23"/>
    <w:rsid w:val="00DF40F2"/>
    <w:rsid w:val="00DF6C2A"/>
    <w:rsid w:val="00E0090C"/>
    <w:rsid w:val="00E01547"/>
    <w:rsid w:val="00E03305"/>
    <w:rsid w:val="00E05424"/>
    <w:rsid w:val="00E2433E"/>
    <w:rsid w:val="00E262CD"/>
    <w:rsid w:val="00E32BE6"/>
    <w:rsid w:val="00E42328"/>
    <w:rsid w:val="00E56023"/>
    <w:rsid w:val="00E56332"/>
    <w:rsid w:val="00E60858"/>
    <w:rsid w:val="00E66934"/>
    <w:rsid w:val="00E8064E"/>
    <w:rsid w:val="00E858B5"/>
    <w:rsid w:val="00E86628"/>
    <w:rsid w:val="00E866E7"/>
    <w:rsid w:val="00E8789E"/>
    <w:rsid w:val="00E87BF9"/>
    <w:rsid w:val="00E941AE"/>
    <w:rsid w:val="00E97AEC"/>
    <w:rsid w:val="00EA6435"/>
    <w:rsid w:val="00EB18E3"/>
    <w:rsid w:val="00EB1C65"/>
    <w:rsid w:val="00EC076E"/>
    <w:rsid w:val="00EC1B1D"/>
    <w:rsid w:val="00EC49B9"/>
    <w:rsid w:val="00EC686E"/>
    <w:rsid w:val="00ED3892"/>
    <w:rsid w:val="00ED4D6A"/>
    <w:rsid w:val="00EE0EB8"/>
    <w:rsid w:val="00EE153E"/>
    <w:rsid w:val="00EE5A7A"/>
    <w:rsid w:val="00EF2F64"/>
    <w:rsid w:val="00EF41A9"/>
    <w:rsid w:val="00EF785B"/>
    <w:rsid w:val="00F044BA"/>
    <w:rsid w:val="00F05DAD"/>
    <w:rsid w:val="00F120BC"/>
    <w:rsid w:val="00F15E3A"/>
    <w:rsid w:val="00F23A64"/>
    <w:rsid w:val="00F24CB3"/>
    <w:rsid w:val="00F31D64"/>
    <w:rsid w:val="00F31FDF"/>
    <w:rsid w:val="00F339DC"/>
    <w:rsid w:val="00F3719D"/>
    <w:rsid w:val="00F404B8"/>
    <w:rsid w:val="00F40956"/>
    <w:rsid w:val="00F42C26"/>
    <w:rsid w:val="00F436D3"/>
    <w:rsid w:val="00F53786"/>
    <w:rsid w:val="00F53ED3"/>
    <w:rsid w:val="00F53F38"/>
    <w:rsid w:val="00F54D8F"/>
    <w:rsid w:val="00F615F9"/>
    <w:rsid w:val="00F65444"/>
    <w:rsid w:val="00F815E0"/>
    <w:rsid w:val="00F85E0E"/>
    <w:rsid w:val="00F936F4"/>
    <w:rsid w:val="00F93E31"/>
    <w:rsid w:val="00F95A73"/>
    <w:rsid w:val="00FA2DEA"/>
    <w:rsid w:val="00FA457E"/>
    <w:rsid w:val="00FA59B4"/>
    <w:rsid w:val="00FB4800"/>
    <w:rsid w:val="00FB66A8"/>
    <w:rsid w:val="00FC34A3"/>
    <w:rsid w:val="00FC5238"/>
    <w:rsid w:val="00FC7129"/>
    <w:rsid w:val="00FD1E72"/>
    <w:rsid w:val="00FD4B24"/>
    <w:rsid w:val="00FE61D1"/>
    <w:rsid w:val="00FF38E6"/>
    <w:rsid w:val="00FF4017"/>
    <w:rsid w:val="00FF437B"/>
    <w:rsid w:val="00FF5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B70A"/>
  <w15:chartTrackingRefBased/>
  <w15:docId w15:val="{18327A3C-DA07-42FF-8963-587F8D58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46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E4C"/>
    <w:pPr>
      <w:ind w:left="720"/>
      <w:contextualSpacing/>
    </w:pPr>
  </w:style>
  <w:style w:type="character" w:styleId="Hyperlink">
    <w:name w:val="Hyperlink"/>
    <w:uiPriority w:val="99"/>
    <w:rsid w:val="00CE69FA"/>
    <w:rPr>
      <w:color w:val="0000FF"/>
      <w:u w:val="single"/>
    </w:rPr>
  </w:style>
  <w:style w:type="paragraph" w:customStyle="1" w:styleId="Style1">
    <w:name w:val="Style1"/>
    <w:basedOn w:val="Normal"/>
    <w:link w:val="Style1Char"/>
    <w:qFormat/>
    <w:rsid w:val="00650EAA"/>
    <w:pPr>
      <w:spacing w:after="120" w:line="276" w:lineRule="auto"/>
      <w:ind w:left="720" w:hanging="720"/>
    </w:pPr>
    <w:rPr>
      <w:rFonts w:eastAsia="Times New Roman" w:cs="Times New Roman"/>
      <w:szCs w:val="20"/>
    </w:rPr>
  </w:style>
  <w:style w:type="character" w:customStyle="1" w:styleId="Style1Char">
    <w:name w:val="Style1 Char"/>
    <w:basedOn w:val="DefaultParagraphFont"/>
    <w:link w:val="Style1"/>
    <w:rsid w:val="00650EAA"/>
    <w:rPr>
      <w:rFonts w:eastAsia="Times New Roman" w:cs="Times New Roman"/>
      <w:sz w:val="24"/>
      <w:szCs w:val="20"/>
    </w:rPr>
  </w:style>
  <w:style w:type="character" w:customStyle="1" w:styleId="normaltextrun">
    <w:name w:val="normaltextrun"/>
    <w:basedOn w:val="DefaultParagraphFont"/>
    <w:rsid w:val="00650EAA"/>
  </w:style>
  <w:style w:type="character" w:customStyle="1" w:styleId="eop">
    <w:name w:val="eop"/>
    <w:basedOn w:val="DefaultParagraphFont"/>
    <w:rsid w:val="00650EAA"/>
  </w:style>
  <w:style w:type="character" w:styleId="FollowedHyperlink">
    <w:name w:val="FollowedHyperlink"/>
    <w:basedOn w:val="DefaultParagraphFont"/>
    <w:uiPriority w:val="99"/>
    <w:semiHidden/>
    <w:unhideWhenUsed/>
    <w:rsid w:val="00B75A05"/>
    <w:rPr>
      <w:color w:val="800080" w:themeColor="followedHyperlink"/>
      <w:u w:val="single"/>
    </w:rPr>
  </w:style>
  <w:style w:type="paragraph" w:styleId="FootnoteText">
    <w:name w:val="footnote text"/>
    <w:basedOn w:val="Normal"/>
    <w:link w:val="FootnoteTextChar"/>
    <w:uiPriority w:val="99"/>
    <w:semiHidden/>
    <w:unhideWhenUsed/>
    <w:rsid w:val="009E2200"/>
    <w:rPr>
      <w:sz w:val="20"/>
      <w:szCs w:val="20"/>
    </w:rPr>
  </w:style>
  <w:style w:type="character" w:customStyle="1" w:styleId="FootnoteTextChar">
    <w:name w:val="Footnote Text Char"/>
    <w:basedOn w:val="DefaultParagraphFont"/>
    <w:link w:val="FootnoteText"/>
    <w:uiPriority w:val="99"/>
    <w:semiHidden/>
    <w:rsid w:val="009E2200"/>
    <w:rPr>
      <w:sz w:val="20"/>
      <w:szCs w:val="20"/>
    </w:rPr>
  </w:style>
  <w:style w:type="character" w:styleId="FootnoteReference">
    <w:name w:val="footnote reference"/>
    <w:basedOn w:val="DefaultParagraphFont"/>
    <w:uiPriority w:val="99"/>
    <w:semiHidden/>
    <w:unhideWhenUsed/>
    <w:rsid w:val="009E2200"/>
    <w:rPr>
      <w:vertAlign w:val="superscript"/>
    </w:rPr>
  </w:style>
  <w:style w:type="character" w:styleId="UnresolvedMention">
    <w:name w:val="Unresolved Mention"/>
    <w:basedOn w:val="DefaultParagraphFont"/>
    <w:uiPriority w:val="99"/>
    <w:semiHidden/>
    <w:unhideWhenUsed/>
    <w:rsid w:val="0000711E"/>
    <w:rPr>
      <w:color w:val="605E5C"/>
      <w:shd w:val="clear" w:color="auto" w:fill="E1DFDD"/>
    </w:rPr>
  </w:style>
  <w:style w:type="paragraph" w:styleId="EndnoteText">
    <w:name w:val="endnote text"/>
    <w:basedOn w:val="Normal"/>
    <w:link w:val="EndnoteTextChar"/>
    <w:uiPriority w:val="99"/>
    <w:semiHidden/>
    <w:unhideWhenUsed/>
    <w:rsid w:val="005F4320"/>
    <w:rPr>
      <w:sz w:val="20"/>
      <w:szCs w:val="20"/>
    </w:rPr>
  </w:style>
  <w:style w:type="character" w:customStyle="1" w:styleId="EndnoteTextChar">
    <w:name w:val="Endnote Text Char"/>
    <w:basedOn w:val="DefaultParagraphFont"/>
    <w:link w:val="EndnoteText"/>
    <w:uiPriority w:val="99"/>
    <w:semiHidden/>
    <w:rsid w:val="005F4320"/>
    <w:rPr>
      <w:sz w:val="20"/>
      <w:szCs w:val="20"/>
    </w:rPr>
  </w:style>
  <w:style w:type="character" w:styleId="EndnoteReference">
    <w:name w:val="endnote reference"/>
    <w:basedOn w:val="DefaultParagraphFont"/>
    <w:uiPriority w:val="99"/>
    <w:semiHidden/>
    <w:unhideWhenUsed/>
    <w:rsid w:val="005F4320"/>
    <w:rPr>
      <w:vertAlign w:val="superscript"/>
    </w:rPr>
  </w:style>
  <w:style w:type="paragraph" w:styleId="NormalWeb">
    <w:name w:val="Normal (Web)"/>
    <w:basedOn w:val="Normal"/>
    <w:uiPriority w:val="99"/>
    <w:semiHidden/>
    <w:unhideWhenUsed/>
    <w:rsid w:val="00002445"/>
    <w:pPr>
      <w:spacing w:before="100" w:beforeAutospacing="1" w:after="100" w:afterAutospacing="1"/>
    </w:pPr>
    <w:rPr>
      <w:rFonts w:ascii="Times New Roman" w:eastAsia="Times New Roman" w:hAnsi="Times New Roman" w:cs="Times New Roman"/>
      <w:szCs w:val="24"/>
      <w:lang w:eastAsia="en-GB"/>
    </w:rPr>
  </w:style>
  <w:style w:type="paragraph" w:customStyle="1" w:styleId="first-child">
    <w:name w:val="first-child"/>
    <w:basedOn w:val="Normal"/>
    <w:rsid w:val="00002445"/>
    <w:pPr>
      <w:spacing w:before="100" w:beforeAutospacing="1" w:after="100" w:afterAutospacing="1"/>
    </w:pPr>
    <w:rPr>
      <w:rFonts w:ascii="Times New Roman" w:eastAsia="Times New Roman" w:hAnsi="Times New Roman" w:cs="Times New Roman"/>
      <w:szCs w:val="24"/>
      <w:lang w:eastAsia="en-GB"/>
    </w:rPr>
  </w:style>
  <w:style w:type="paragraph" w:customStyle="1" w:styleId="last-child">
    <w:name w:val="last-child"/>
    <w:basedOn w:val="Normal"/>
    <w:rsid w:val="00002445"/>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3F4ED0"/>
    <w:pPr>
      <w:tabs>
        <w:tab w:val="center" w:pos="4513"/>
        <w:tab w:val="right" w:pos="9026"/>
      </w:tabs>
    </w:pPr>
  </w:style>
  <w:style w:type="character" w:customStyle="1" w:styleId="HeaderChar">
    <w:name w:val="Header Char"/>
    <w:basedOn w:val="DefaultParagraphFont"/>
    <w:link w:val="Header"/>
    <w:uiPriority w:val="99"/>
    <w:rsid w:val="003F4ED0"/>
    <w:rPr>
      <w:sz w:val="24"/>
    </w:rPr>
  </w:style>
  <w:style w:type="paragraph" w:styleId="Footer">
    <w:name w:val="footer"/>
    <w:basedOn w:val="Normal"/>
    <w:link w:val="FooterChar"/>
    <w:uiPriority w:val="99"/>
    <w:unhideWhenUsed/>
    <w:rsid w:val="003F4ED0"/>
    <w:pPr>
      <w:tabs>
        <w:tab w:val="center" w:pos="4513"/>
        <w:tab w:val="right" w:pos="9026"/>
      </w:tabs>
    </w:pPr>
  </w:style>
  <w:style w:type="character" w:customStyle="1" w:styleId="FooterChar">
    <w:name w:val="Footer Char"/>
    <w:basedOn w:val="DefaultParagraphFont"/>
    <w:link w:val="Footer"/>
    <w:uiPriority w:val="99"/>
    <w:rsid w:val="003F4ED0"/>
    <w:rPr>
      <w:sz w:val="24"/>
    </w:rPr>
  </w:style>
  <w:style w:type="paragraph" w:styleId="TOCHeading">
    <w:name w:val="TOC Heading"/>
    <w:basedOn w:val="Heading1"/>
    <w:next w:val="Normal"/>
    <w:uiPriority w:val="39"/>
    <w:unhideWhenUsed/>
    <w:qFormat/>
    <w:rsid w:val="0044650F"/>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44650F"/>
    <w:pPr>
      <w:spacing w:after="100"/>
    </w:pPr>
  </w:style>
  <w:style w:type="paragraph" w:styleId="TOC2">
    <w:name w:val="toc 2"/>
    <w:basedOn w:val="Normal"/>
    <w:next w:val="Normal"/>
    <w:autoRedefine/>
    <w:uiPriority w:val="39"/>
    <w:unhideWhenUsed/>
    <w:rsid w:val="0044650F"/>
    <w:pPr>
      <w:spacing w:after="100"/>
      <w:ind w:left="240"/>
    </w:pPr>
  </w:style>
  <w:style w:type="character" w:styleId="CommentReference">
    <w:name w:val="annotation reference"/>
    <w:basedOn w:val="DefaultParagraphFont"/>
    <w:uiPriority w:val="99"/>
    <w:semiHidden/>
    <w:unhideWhenUsed/>
    <w:rsid w:val="007B5BE2"/>
    <w:rPr>
      <w:sz w:val="16"/>
      <w:szCs w:val="16"/>
    </w:rPr>
  </w:style>
  <w:style w:type="paragraph" w:styleId="CommentText">
    <w:name w:val="annotation text"/>
    <w:basedOn w:val="Normal"/>
    <w:link w:val="CommentTextChar"/>
    <w:uiPriority w:val="99"/>
    <w:semiHidden/>
    <w:unhideWhenUsed/>
    <w:rsid w:val="007B5BE2"/>
    <w:rPr>
      <w:sz w:val="20"/>
      <w:szCs w:val="20"/>
    </w:rPr>
  </w:style>
  <w:style w:type="character" w:customStyle="1" w:styleId="CommentTextChar">
    <w:name w:val="Comment Text Char"/>
    <w:basedOn w:val="DefaultParagraphFont"/>
    <w:link w:val="CommentText"/>
    <w:uiPriority w:val="99"/>
    <w:semiHidden/>
    <w:rsid w:val="007B5BE2"/>
    <w:rPr>
      <w:sz w:val="20"/>
      <w:szCs w:val="20"/>
    </w:rPr>
  </w:style>
  <w:style w:type="paragraph" w:styleId="CommentSubject">
    <w:name w:val="annotation subject"/>
    <w:basedOn w:val="CommentText"/>
    <w:next w:val="CommentText"/>
    <w:link w:val="CommentSubjectChar"/>
    <w:uiPriority w:val="99"/>
    <w:semiHidden/>
    <w:unhideWhenUsed/>
    <w:rsid w:val="007B5BE2"/>
    <w:rPr>
      <w:b/>
      <w:bCs/>
    </w:rPr>
  </w:style>
  <w:style w:type="character" w:customStyle="1" w:styleId="CommentSubjectChar">
    <w:name w:val="Comment Subject Char"/>
    <w:basedOn w:val="CommentTextChar"/>
    <w:link w:val="CommentSubject"/>
    <w:uiPriority w:val="99"/>
    <w:semiHidden/>
    <w:rsid w:val="007B5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6524">
      <w:bodyDiv w:val="1"/>
      <w:marLeft w:val="0"/>
      <w:marRight w:val="0"/>
      <w:marTop w:val="0"/>
      <w:marBottom w:val="0"/>
      <w:divBdr>
        <w:top w:val="none" w:sz="0" w:space="0" w:color="auto"/>
        <w:left w:val="none" w:sz="0" w:space="0" w:color="auto"/>
        <w:bottom w:val="none" w:sz="0" w:space="0" w:color="auto"/>
        <w:right w:val="none" w:sz="0" w:space="0" w:color="auto"/>
      </w:divBdr>
    </w:div>
    <w:div w:id="694305310">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sChild>
        <w:div w:id="2018993742">
          <w:marLeft w:val="0"/>
          <w:marRight w:val="0"/>
          <w:marTop w:val="0"/>
          <w:marBottom w:val="0"/>
          <w:divBdr>
            <w:top w:val="none" w:sz="0" w:space="0" w:color="auto"/>
            <w:left w:val="none" w:sz="0" w:space="0" w:color="auto"/>
            <w:bottom w:val="none" w:sz="0" w:space="0" w:color="auto"/>
            <w:right w:val="none" w:sz="0" w:space="0" w:color="auto"/>
          </w:divBdr>
        </w:div>
        <w:div w:id="1391421780">
          <w:marLeft w:val="0"/>
          <w:marRight w:val="0"/>
          <w:marTop w:val="0"/>
          <w:marBottom w:val="0"/>
          <w:divBdr>
            <w:top w:val="none" w:sz="0" w:space="0" w:color="auto"/>
            <w:left w:val="none" w:sz="0" w:space="0" w:color="auto"/>
            <w:bottom w:val="none" w:sz="0" w:space="0" w:color="auto"/>
            <w:right w:val="none" w:sz="0" w:space="0" w:color="auto"/>
          </w:divBdr>
        </w:div>
      </w:divsChild>
    </w:div>
    <w:div w:id="1235235870">
      <w:bodyDiv w:val="1"/>
      <w:marLeft w:val="0"/>
      <w:marRight w:val="0"/>
      <w:marTop w:val="0"/>
      <w:marBottom w:val="0"/>
      <w:divBdr>
        <w:top w:val="none" w:sz="0" w:space="0" w:color="auto"/>
        <w:left w:val="none" w:sz="0" w:space="0" w:color="auto"/>
        <w:bottom w:val="none" w:sz="0" w:space="0" w:color="auto"/>
        <w:right w:val="none" w:sz="0" w:space="0" w:color="auto"/>
      </w:divBdr>
    </w:div>
    <w:div w:id="1400206036">
      <w:bodyDiv w:val="1"/>
      <w:marLeft w:val="0"/>
      <w:marRight w:val="0"/>
      <w:marTop w:val="0"/>
      <w:marBottom w:val="0"/>
      <w:divBdr>
        <w:top w:val="none" w:sz="0" w:space="0" w:color="auto"/>
        <w:left w:val="none" w:sz="0" w:space="0" w:color="auto"/>
        <w:bottom w:val="none" w:sz="0" w:space="0" w:color="auto"/>
        <w:right w:val="none" w:sz="0" w:space="0" w:color="auto"/>
      </w:divBdr>
    </w:div>
    <w:div w:id="1434865507">
      <w:bodyDiv w:val="1"/>
      <w:marLeft w:val="0"/>
      <w:marRight w:val="0"/>
      <w:marTop w:val="0"/>
      <w:marBottom w:val="0"/>
      <w:divBdr>
        <w:top w:val="none" w:sz="0" w:space="0" w:color="auto"/>
        <w:left w:val="none" w:sz="0" w:space="0" w:color="auto"/>
        <w:bottom w:val="none" w:sz="0" w:space="0" w:color="auto"/>
        <w:right w:val="none" w:sz="0" w:space="0" w:color="auto"/>
      </w:divBdr>
    </w:div>
    <w:div w:id="1507787394">
      <w:bodyDiv w:val="1"/>
      <w:marLeft w:val="0"/>
      <w:marRight w:val="0"/>
      <w:marTop w:val="0"/>
      <w:marBottom w:val="0"/>
      <w:divBdr>
        <w:top w:val="none" w:sz="0" w:space="0" w:color="auto"/>
        <w:left w:val="none" w:sz="0" w:space="0" w:color="auto"/>
        <w:bottom w:val="none" w:sz="0" w:space="0" w:color="auto"/>
        <w:right w:val="none" w:sz="0" w:space="0" w:color="auto"/>
      </w:divBdr>
    </w:div>
    <w:div w:id="16919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03404/MHW_ExecutiveSummary.pdf" TargetMode="External"/><Relationship Id="rId18" Type="http://schemas.openxmlformats.org/officeDocument/2006/relationships/hyperlink" Target="https://www.kcl.ac.uk/kcmhr/publications/assetfiles/2018/kcmhr-admmh-factsheet-sept2018.pdf" TargetMode="External"/><Relationship Id="rId26" Type="http://schemas.openxmlformats.org/officeDocument/2006/relationships/hyperlink" Target="https://assets.publishing.service.gov.uk/government/uploads/system/uploads/attachment_data/file/893727/Information_regarding_how_many_of_those_in_the_Armed_Forces_smoke___2020_05127.pdf" TargetMode="External"/><Relationship Id="rId39" Type="http://schemas.openxmlformats.org/officeDocument/2006/relationships/hyperlink" Target="https://journals.plos.org/plosone/article?id=10.1371/journal.pone.0207282" TargetMode="External"/><Relationship Id="rId21" Type="http://schemas.openxmlformats.org/officeDocument/2006/relationships/hyperlink" Target="https://www.england.nhs.uk/wp-content/uploads/2021/03/Healthcare-for-the-Armed-Forces-community-forward-view-March-2021.pdf" TargetMode="External"/><Relationship Id="rId34" Type="http://schemas.openxmlformats.org/officeDocument/2006/relationships/hyperlink" Target="https://www.veteranstransition.co.uk/vtrreport.pdf" TargetMode="External"/><Relationship Id="rId42" Type="http://schemas.openxmlformats.org/officeDocument/2006/relationships/hyperlink" Target="https://www.gov.uk/government/statistics/forces-help-to-buy-scheme-quarterly-statistics-202122/forces-help-to-buy-scheme-quarterly-statistics-quarter-2-202122" TargetMode="External"/><Relationship Id="rId7" Type="http://schemas.openxmlformats.org/officeDocument/2006/relationships/hyperlink" Target="https://assets.publishing.service.gov.uk/government/uploads/system/uploads/attachment_data/file/1174451/Tri-Service_Families_Continuous_Attitude_Survey_2023_Main_Report_Accessible.pdf" TargetMode="External"/><Relationship Id="rId2" Type="http://schemas.openxmlformats.org/officeDocument/2006/relationships/hyperlink" Target="https://www.gov.uk/government/statistics/location-statistics-for-uk-regular-armed-forces-and-civilians-2023" TargetMode="External"/><Relationship Id="rId16" Type="http://schemas.openxmlformats.org/officeDocument/2006/relationships/hyperlink" Target="https://assets.publishing.service.gov.uk/government/uploads/system/uploads/attachment_data/file/1165358/UK_armed_forces_mental_health_202223_annual_report.pdf" TargetMode="External"/><Relationship Id="rId29" Type="http://schemas.openxmlformats.org/officeDocument/2006/relationships/hyperlink" Target="https://assets.publishing.service.gov.uk/government/uploads/system/uploads/attachment_data/file/755915/Strategy_for_our_Veterans_FINAL_08.11.18_WEB.pdf" TargetMode="External"/><Relationship Id="rId1" Type="http://schemas.openxmlformats.org/officeDocument/2006/relationships/hyperlink" Target="https://www.raf.mod.uk/our-organisation/stations" TargetMode="External"/><Relationship Id="rId6" Type="http://schemas.openxmlformats.org/officeDocument/2006/relationships/hyperlink" Target="https://local.gov.uk/sites/default/files/documents/1.17%20LAs%20Mythbuster%20resource_v06.pdf" TargetMode="External"/><Relationship Id="rId11" Type="http://schemas.openxmlformats.org/officeDocument/2006/relationships/hyperlink" Target="https://elearning.rcgp.org.uk/mod/book/view.php?id=12533&amp;chapterid=285" TargetMode="External"/><Relationship Id="rId24" Type="http://schemas.openxmlformats.org/officeDocument/2006/relationships/hyperlink" Target="https://www.kcl.ac.uk/kcmhr/publications/assetfiles/2018/kcmhr-admmh-factsheet-sept2018.pdf" TargetMode="External"/><Relationship Id="rId32" Type="http://schemas.openxmlformats.org/officeDocument/2006/relationships/hyperlink" Target="https://www.gov.uk/government/statistics/career-transition-partnership-ex-service-personnel-employment-outcomes-financial-year-202021" TargetMode="External"/><Relationship Id="rId37" Type="http://schemas.openxmlformats.org/officeDocument/2006/relationships/hyperlink" Target="https://assets.publishing.service.gov.uk/government/uploads/system/uploads/attachment_data/file/389856/the-needs-of-ex-service-personnel-in-the-cjs-analytical-summary.pdf" TargetMode="External"/><Relationship Id="rId40" Type="http://schemas.openxmlformats.org/officeDocument/2006/relationships/hyperlink" Target="https://assets.publishing.service.gov.uk/government/uploads/system/uploads/attachment_data/file/1075579/Armed_Forces_Continuous_Attitude_Survey_2022_Main_Report.pdf" TargetMode="External"/><Relationship Id="rId45" Type="http://schemas.openxmlformats.org/officeDocument/2006/relationships/hyperlink" Target="https://www.britishlegion.org.uk/docs/default-source/campaigns-policy-and-research/litrev_uk_vets_homelessness.pdf?sfvrsn=110aad9f_2" TargetMode="External"/><Relationship Id="rId5" Type="http://schemas.openxmlformats.org/officeDocument/2006/relationships/hyperlink" Target="https://assets.publishing.service.gov.uk/government/uploads/system/uploads/attachment_data/file/413575/Children_in_Service_families.pdf" TargetMode="External"/><Relationship Id="rId15" Type="http://schemas.openxmlformats.org/officeDocument/2006/relationships/hyperlink" Target="https://www.britishlegion.org.uk/get-involved/things-to-do/campaigns-policy-and-research/policy-and-research/the-uk-ex-service-community-a-household-survey" TargetMode="External"/><Relationship Id="rId23" Type="http://schemas.openxmlformats.org/officeDocument/2006/relationships/hyperlink" Target="https://www.kcl.ac.uk/kcmhr/research/kcmhr/alcohol" TargetMode="External"/><Relationship Id="rId28" Type="http://schemas.openxmlformats.org/officeDocument/2006/relationships/hyperlink" Target="https://assets.publishing.service.gov.uk/government/uploads/system/uploads/attachment_data/file/1174451/Tri-Service_Families_Continuous_Attitude_Survey_2023_Main_Report_Accessible.pdf" TargetMode="External"/><Relationship Id="rId36" Type="http://schemas.openxmlformats.org/officeDocument/2006/relationships/hyperlink" Target="https://www.veteranshq.org.uk/support-for-you/criminal-justice-system/" TargetMode="External"/><Relationship Id="rId10" Type="http://schemas.openxmlformats.org/officeDocument/2006/relationships/hyperlink" Target="GP%20and%20GP%20Practice%20Related%20data%20-%20NHS%20Digital" TargetMode="External"/><Relationship Id="rId19" Type="http://schemas.openxmlformats.org/officeDocument/2006/relationships/hyperlink" Target="https://livrepository.liverpool.ac.uk/2015382/1/93,Health,needs,assessment,for,ex-Armed,Forces,personnel.pdf" TargetMode="External"/><Relationship Id="rId31" Type="http://schemas.openxmlformats.org/officeDocument/2006/relationships/hyperlink" Target="https://assets.publishing.service.gov.uk/government/uploads/system/uploads/attachment_data/file/1174451/Tri-Service_Families_Continuous_Attitude_Survey_2023_Main_Report_Accessible.pdf" TargetMode="External"/><Relationship Id="rId44" Type="http://schemas.openxmlformats.org/officeDocument/2006/relationships/hyperlink" Target="https://www.gov.uk/government/news/social-housing-to-be-prioritised-for-veterans" TargetMode="External"/><Relationship Id="rId4" Type="http://schemas.openxmlformats.org/officeDocument/2006/relationships/hyperlink" Target="https://www.ons.gov.uk/peoplepopulationandcommunity/armedforcescommunity/bulletins/ukarmedforcesveteransenglandandwales/census2021" TargetMode="External"/><Relationship Id="rId9" Type="http://schemas.openxmlformats.org/officeDocument/2006/relationships/hyperlink" Target="https://www.healthandwellbeingbucks.org/resources/Councils/bucks-public-health/downloads/DAS-2023-2028.pdf" TargetMode="External"/><Relationship Id="rId14" Type="http://schemas.openxmlformats.org/officeDocument/2006/relationships/hyperlink" Target="https://www.local.gov.uk/sites/default/files/documents/1.17%20LAs%20Mythbuster%20resource_v06.pdf" TargetMode="External"/><Relationship Id="rId22" Type="http://schemas.openxmlformats.org/officeDocument/2006/relationships/hyperlink" Target="https://www.nhs.uk/nhs-services/armed-forces-community/mental-health/veterans-reservists/" TargetMode="External"/><Relationship Id="rId27" Type="http://schemas.openxmlformats.org/officeDocument/2006/relationships/hyperlink" Target="https://www.ons.gov.uk/peoplepopulationandcommunity/healthandsocialcare/healthandlifeexpectancies/bulletins/adultsmokinghabitsingreatbritain/2021" TargetMode="External"/><Relationship Id="rId30" Type="http://schemas.openxmlformats.org/officeDocument/2006/relationships/hyperlink" Target="https://www.gov.uk/government/statistics/annual-population-survey-uk-armed-forces-veterans-residing-in-great-britain-2017" TargetMode="External"/><Relationship Id="rId35" Type="http://schemas.openxmlformats.org/officeDocument/2006/relationships/hyperlink" Target="https://www.kcl.ac.uk/kcmhr/publications/reports/files/Mental-Health-of-UK-Armed-Forces-Factsheet-Sept2018.pdf" TargetMode="External"/><Relationship Id="rId43" Type="http://schemas.openxmlformats.org/officeDocument/2006/relationships/hyperlink" Target="https://assets.publishing.service.gov.uk/government/uploads/system/uploads/attachment_data/file/755915/Strategy_for_our_Veterans_FINAL_08.11.18_WEB.pdf" TargetMode="External"/><Relationship Id="rId8" Type="http://schemas.openxmlformats.org/officeDocument/2006/relationships/hyperlink" Target="https://assets.publishing.service.gov.uk/government/uploads/system/uploads/attachment_data/file/575582/20161208-Adhoc_Statistical_Bulletin-Service_children_educational_attainment_in_England.pdf" TargetMode="External"/><Relationship Id="rId3" Type="http://schemas.openxmlformats.org/officeDocument/2006/relationships/hyperlink" Target="https://www.gov.uk/government/statistics/quarterly-service-personnel-statistics-2023" TargetMode="External"/><Relationship Id="rId12" Type="http://schemas.openxmlformats.org/officeDocument/2006/relationships/hyperlink" Target="https://www.who.int/news-room/questions-and-answers/item/determinants-of-health" TargetMode="External"/><Relationship Id="rId17" Type="http://schemas.openxmlformats.org/officeDocument/2006/relationships/hyperlink" Target="https://cks.nice.org.uk/topics/post-traumatic-stress-disorder/background-information/prevalence/" TargetMode="External"/><Relationship Id="rId25" Type="http://schemas.openxmlformats.org/officeDocument/2006/relationships/hyperlink" Target="https://assets.publishing.service.gov.uk/government/uploads/system/uploads/attachment_data/file/630184/20170718_Alcohol_Usage_bulletin__-_O.pdf" TargetMode="External"/><Relationship Id="rId33" Type="http://schemas.openxmlformats.org/officeDocument/2006/relationships/hyperlink" Target="https://www.stgeorgeshouse.org/past_consultations/back-to-civvy-street/" TargetMode="External"/><Relationship Id="rId38" Type="http://schemas.openxmlformats.org/officeDocument/2006/relationships/hyperlink" Target="https://www.justiceinspectorates.gov.uk/hmiprisons/wp-content/uploads/sites/4/2014/03/Ex-Service-personnel-findings-paper-2014.pdf" TargetMode="External"/><Relationship Id="rId20" Type="http://schemas.openxmlformats.org/officeDocument/2006/relationships/hyperlink" Target="https://www.ncbi.nlm.nih.gov/pmc/articles/PMC6781255/" TargetMode="External"/><Relationship Id="rId41" Type="http://schemas.openxmlformats.org/officeDocument/2006/relationships/hyperlink" Target="https://assets.publishing.service.gov.uk/government/uploads/system/uploads/attachment_data/file/1075579/Armed_Forces_Continuous_Attitude_Survey_2022_Mai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90EDDFA04FAF4EB8DD15789048B4F5" ma:contentTypeVersion="15" ma:contentTypeDescription="Create a new document." ma:contentTypeScope="" ma:versionID="1a98bded9a843197e61dcd8f76dd7f19">
  <xsd:schema xmlns:xsd="http://www.w3.org/2001/XMLSchema" xmlns:xs="http://www.w3.org/2001/XMLSchema" xmlns:p="http://schemas.microsoft.com/office/2006/metadata/properties" xmlns:ns2="9f2c9f3f-dedb-48e8-aac4-f82382d508e5" xmlns:ns3="fb35ffdb-3fb2-42b9-a6e0-9af898eb59b5" targetNamespace="http://schemas.microsoft.com/office/2006/metadata/properties" ma:root="true" ma:fieldsID="456a7a98dcd2fd4620a00a8d7d3c22dd" ns2:_="" ns3:_="">
    <xsd:import namespace="9f2c9f3f-dedb-48e8-aac4-f82382d508e5"/>
    <xsd:import namespace="fb35ffdb-3fb2-42b9-a6e0-9af898eb5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c9f3f-dedb-48e8-aac4-f82382d50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5ffdb-3fb2-42b9-a6e0-9af898eb5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8dc83e2-0664-4bbb-a737-7e504e8c9be2}" ma:internalName="TaxCatchAll" ma:showField="CatchAllData" ma:web="fb35ffdb-3fb2-42b9-a6e0-9af898eb5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2c9f3f-dedb-48e8-aac4-f82382d508e5">
      <Terms xmlns="http://schemas.microsoft.com/office/infopath/2007/PartnerControls"/>
    </lcf76f155ced4ddcb4097134ff3c332f>
    <MediaLengthInSeconds xmlns="9f2c9f3f-dedb-48e8-aac4-f82382d508e5" xsi:nil="true"/>
    <TaxCatchAll xmlns="fb35ffdb-3fb2-42b9-a6e0-9af898eb59b5" xsi:nil="true"/>
  </documentManagement>
</p:properties>
</file>

<file path=customXml/itemProps1.xml><?xml version="1.0" encoding="utf-8"?>
<ds:datastoreItem xmlns:ds="http://schemas.openxmlformats.org/officeDocument/2006/customXml" ds:itemID="{D04CA946-847A-4676-9204-DCC7AD84C198}">
  <ds:schemaRefs>
    <ds:schemaRef ds:uri="http://schemas.microsoft.com/sharepoint/v3/contenttype/forms"/>
  </ds:schemaRefs>
</ds:datastoreItem>
</file>

<file path=customXml/itemProps2.xml><?xml version="1.0" encoding="utf-8"?>
<ds:datastoreItem xmlns:ds="http://schemas.openxmlformats.org/officeDocument/2006/customXml" ds:itemID="{10D64D21-B608-4C34-9F0D-1B747593686F}">
  <ds:schemaRefs>
    <ds:schemaRef ds:uri="http://schemas.openxmlformats.org/officeDocument/2006/bibliography"/>
  </ds:schemaRefs>
</ds:datastoreItem>
</file>

<file path=customXml/itemProps3.xml><?xml version="1.0" encoding="utf-8"?>
<ds:datastoreItem xmlns:ds="http://schemas.openxmlformats.org/officeDocument/2006/customXml" ds:itemID="{EEEBAA3C-9325-4AD3-AE21-5DDB8D8F7B85}"/>
</file>

<file path=customXml/itemProps4.xml><?xml version="1.0" encoding="utf-8"?>
<ds:datastoreItem xmlns:ds="http://schemas.openxmlformats.org/officeDocument/2006/customXml" ds:itemID="{11976325-549D-45A9-A906-1490A151F9E6}">
  <ds:schemaRefs>
    <ds:schemaRef ds:uri="http://schemas.microsoft.com/office/2006/metadata/properties"/>
    <ds:schemaRef ds:uri="http://schemas.microsoft.com/office/infopath/2007/PartnerControls"/>
    <ds:schemaRef ds:uri="599375e4-dd94-4cb8-ad2f-67c6c1ee22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Nightingale</dc:creator>
  <cp:keywords/>
  <dc:description/>
  <cp:lastModifiedBy>Karen Bulmer</cp:lastModifiedBy>
  <cp:revision>2</cp:revision>
  <dcterms:created xsi:type="dcterms:W3CDTF">2024-02-29T16:52:00Z</dcterms:created>
  <dcterms:modified xsi:type="dcterms:W3CDTF">2024-02-29T16:52:00Z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0x010100BD90EDDFA04FAF4EB8DD15789048B4F5</vt:lpwstr>
  </property>
  <property fmtid="{D5CDD505-2E9C-101B-9397-08002B2CF9AE}" pid="3" name="Order">
    <vt:r8>25571600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