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1F22" w14:textId="568D9061" w:rsidR="004902B9" w:rsidRPr="005E25D7" w:rsidRDefault="00AE0EED" w:rsidP="00AE0EED">
      <w:pPr>
        <w:pStyle w:val="Title"/>
        <w:rPr>
          <w:b/>
          <w:bCs/>
        </w:rPr>
      </w:pPr>
      <w:bookmarkStart w:id="0" w:name="_GoBack"/>
      <w:bookmarkEnd w:id="0"/>
      <w:r w:rsidRPr="005E25D7">
        <w:rPr>
          <w:b/>
          <w:bCs/>
        </w:rPr>
        <w:t>Planning application – Affordable Homes Form</w:t>
      </w:r>
    </w:p>
    <w:p w14:paraId="3AA02C1D" w14:textId="74805889" w:rsidR="00AE0EED" w:rsidRDefault="00AE0EED" w:rsidP="00AE0EED">
      <w:r>
        <w:t xml:space="preserve">This form is required to </w:t>
      </w:r>
      <w:r w:rsidR="00A42C0B">
        <w:t>establish the approach taken to the provision of affordable homes if relevant to your development</w:t>
      </w:r>
      <w:r w:rsidR="009C0425">
        <w:t>.</w:t>
      </w:r>
      <w:r w:rsidR="00A42C0B">
        <w:t xml:space="preserve"> </w:t>
      </w:r>
      <w:r>
        <w:t>Please complete, sign and date the relevant sections.</w:t>
      </w:r>
    </w:p>
    <w:p w14:paraId="088FA1C9" w14:textId="3CFD8CC8" w:rsidR="00AE0EED" w:rsidRPr="00AE0EED" w:rsidRDefault="00AE0EED" w:rsidP="00AE0EED">
      <w:r w:rsidRPr="005E25D7">
        <w:rPr>
          <w:b/>
          <w:bCs/>
        </w:rPr>
        <w:t xml:space="preserve">Please </w:t>
      </w:r>
      <w:proofErr w:type="gramStart"/>
      <w:r w:rsidRPr="005E25D7">
        <w:rPr>
          <w:b/>
          <w:bCs/>
        </w:rPr>
        <w:t>note:</w:t>
      </w:r>
      <w:proofErr w:type="gramEnd"/>
      <w:r>
        <w:t xml:space="preserve"> where a Financial Viability Assessment is submitted with the application, these are public documents and they will be available to view online on our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EED" w14:paraId="0B770DFD" w14:textId="77777777" w:rsidTr="00AE0EED">
        <w:tc>
          <w:tcPr>
            <w:tcW w:w="9016" w:type="dxa"/>
          </w:tcPr>
          <w:p w14:paraId="317A4CE2" w14:textId="510D91E1" w:rsidR="00AE0EED" w:rsidRDefault="00AE0EED" w:rsidP="00AE0EED">
            <w:r>
              <w:t>An Affordable Homes requirement is applicable where a development meets the affordable housing threshold</w:t>
            </w:r>
            <w:r w:rsidR="00A42C0B">
              <w:t xml:space="preserve"> determined by the relevant affordable homes policy.</w:t>
            </w:r>
          </w:p>
          <w:p w14:paraId="3E3EFB36" w14:textId="77777777" w:rsidR="00AE0EED" w:rsidRDefault="00AE0EED" w:rsidP="00AE0EED"/>
          <w:p w14:paraId="0CC8B93D" w14:textId="3B6CC34F" w:rsidR="00AE0EED" w:rsidRDefault="00AE0EED" w:rsidP="00AE0EED">
            <w:r>
              <w:t>If you are unsure whether your proposal meets affordable housing thresholds, please seek Planning Advice.</w:t>
            </w:r>
          </w:p>
        </w:tc>
      </w:tr>
    </w:tbl>
    <w:p w14:paraId="7EC8D1E1" w14:textId="660EB503" w:rsidR="00AE0EED" w:rsidRDefault="00AE0EED" w:rsidP="00AE0EED"/>
    <w:p w14:paraId="716F83D8" w14:textId="6047342D" w:rsidR="00AE0EED" w:rsidRPr="005E25D7" w:rsidRDefault="00AE0EED" w:rsidP="00AE0EED">
      <w:pPr>
        <w:rPr>
          <w:b/>
          <w:bCs/>
        </w:rPr>
      </w:pPr>
      <w:r w:rsidRPr="005E25D7">
        <w:rPr>
          <w:b/>
          <w:bCs/>
        </w:rPr>
        <w:t>Please select your local area:</w:t>
      </w:r>
    </w:p>
    <w:p w14:paraId="04F44BB8" w14:textId="77777777" w:rsidR="005E25D7" w:rsidRDefault="005E25D7" w:rsidP="00AE0EED">
      <w:pPr>
        <w:sectPr w:rsidR="005E25D7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A97A64" w14:textId="5C0D4A9D" w:rsidR="00AE0EED" w:rsidRDefault="00AE0EED" w:rsidP="00AE0EED">
      <w:r>
        <w:t>Aylesbury Vale</w:t>
      </w:r>
      <w:r>
        <w:tab/>
      </w:r>
      <w:sdt>
        <w:sdtPr>
          <w:id w:val="-17896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3C0266" w14:textId="3F13CC38" w:rsidR="00AE0EED" w:rsidRDefault="00AE0EED" w:rsidP="00AE0EED">
      <w:r>
        <w:t>Chiltern</w:t>
      </w:r>
      <w:r>
        <w:tab/>
      </w:r>
      <w:r>
        <w:tab/>
      </w:r>
      <w:sdt>
        <w:sdtPr>
          <w:id w:val="-212321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47312B7" w14:textId="4433C6AF" w:rsidR="00AE0EED" w:rsidRDefault="00AE0EED" w:rsidP="00AE0EED">
      <w:r>
        <w:t>South Bucks</w:t>
      </w:r>
      <w:r>
        <w:tab/>
      </w:r>
      <w:sdt>
        <w:sdtPr>
          <w:id w:val="10473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0699D41" w14:textId="7DF5D073" w:rsidR="00AE0EED" w:rsidRDefault="00AE0EED" w:rsidP="00AE0EED">
      <w:r>
        <w:t>Wycombe</w:t>
      </w:r>
      <w:r>
        <w:tab/>
      </w:r>
      <w:sdt>
        <w:sdtPr>
          <w:id w:val="-121565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8913DD9" w14:textId="77777777" w:rsidR="005E25D7" w:rsidRDefault="005E25D7" w:rsidP="00AE0EED">
      <w:pPr>
        <w:sectPr w:rsidR="005E25D7" w:rsidSect="005E25D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43248E" w14:textId="4CCA4D1D" w:rsidR="00AE0EED" w:rsidRPr="005E25D7" w:rsidRDefault="00AE0EED" w:rsidP="00AE0EED">
      <w:pPr>
        <w:rPr>
          <w:b/>
          <w:bCs/>
        </w:rPr>
      </w:pPr>
      <w:r w:rsidRPr="005E25D7">
        <w:rPr>
          <w:b/>
          <w:bCs/>
        </w:rPr>
        <w:t>Please select one of the following options</w:t>
      </w:r>
      <w:r w:rsidR="005E25D7" w:rsidRPr="005E25D7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EED" w14:paraId="0CDEE5FF" w14:textId="77777777" w:rsidTr="00AE0EED">
        <w:tc>
          <w:tcPr>
            <w:tcW w:w="9016" w:type="dxa"/>
          </w:tcPr>
          <w:p w14:paraId="7A2C9472" w14:textId="1B47DE90" w:rsidR="00AE0EED" w:rsidRDefault="00AE0EED" w:rsidP="00AE0EED">
            <w:pPr>
              <w:pStyle w:val="Heading1"/>
              <w:outlineLvl w:val="0"/>
            </w:pPr>
            <w:r>
              <w:t>Option 1</w:t>
            </w:r>
          </w:p>
          <w:p w14:paraId="7B239AC0" w14:textId="0161D273" w:rsidR="00AE0EED" w:rsidRDefault="00AE0EED" w:rsidP="00AE0EED">
            <w:r>
              <w:t xml:space="preserve">The development </w:t>
            </w:r>
            <w:r w:rsidR="00A42C0B">
              <w:t xml:space="preserve">will fully </w:t>
            </w:r>
            <w:r>
              <w:t>deliver affordable homes in accordance with the number of units and tenure set out in the local area development plan policy below:</w:t>
            </w:r>
          </w:p>
          <w:p w14:paraId="4A025189" w14:textId="55FED2BB" w:rsidR="00AE0EED" w:rsidRDefault="00AE0EED" w:rsidP="00AE0EED"/>
          <w:p w14:paraId="2BE7213B" w14:textId="1EB4B48E" w:rsidR="00AE0EED" w:rsidRDefault="005C50BC" w:rsidP="00AE0EED">
            <w:sdt>
              <w:sdtPr>
                <w:id w:val="-3974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D7">
              <w:t xml:space="preserve">  </w:t>
            </w:r>
            <w:r w:rsidR="00AE0EED">
              <w:t xml:space="preserve">Aylesbury Vale – </w:t>
            </w:r>
            <w:r w:rsidR="005E25D7" w:rsidRPr="005E25D7">
              <w:rPr>
                <w:b/>
                <w:bCs/>
              </w:rPr>
              <w:t>Policy GP2</w:t>
            </w:r>
            <w:r w:rsidR="005E25D7">
              <w:t xml:space="preserve"> of the Aylesbury Vale District Local Plan (adopted January 2004)</w:t>
            </w:r>
          </w:p>
          <w:p w14:paraId="4E58A4F7" w14:textId="520A1F03" w:rsidR="00AE0EED" w:rsidRDefault="005C50BC" w:rsidP="00AE0EED">
            <w:sdt>
              <w:sdtPr>
                <w:id w:val="-190875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D7">
              <w:t xml:space="preserve">  </w:t>
            </w:r>
            <w:r w:rsidR="00AE0EED">
              <w:t xml:space="preserve">Chiltern – </w:t>
            </w:r>
            <w:r w:rsidR="00AE0EED" w:rsidRPr="005E25D7">
              <w:rPr>
                <w:b/>
                <w:bCs/>
              </w:rPr>
              <w:t>Policy CS8</w:t>
            </w:r>
            <w:r w:rsidR="00AE0EED">
              <w:t xml:space="preserve"> of the Core Strategy for Chiltern District (adopted November 2011) </w:t>
            </w:r>
          </w:p>
          <w:p w14:paraId="197973A2" w14:textId="6AAF9FD0" w:rsidR="00AE0EED" w:rsidRDefault="005C50BC" w:rsidP="00AE0EED">
            <w:sdt>
              <w:sdtPr>
                <w:id w:val="104618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D7">
              <w:t xml:space="preserve">  </w:t>
            </w:r>
            <w:r w:rsidR="00AE0EED">
              <w:t xml:space="preserve">South Bucks – </w:t>
            </w:r>
            <w:r w:rsidR="00AE0EED" w:rsidRPr="005E25D7">
              <w:rPr>
                <w:b/>
                <w:bCs/>
              </w:rPr>
              <w:t>Core Policy 3</w:t>
            </w:r>
            <w:r w:rsidR="00AE0EED">
              <w:t xml:space="preserve"> of the South Bucks Core Strategy (adopted February 2011)</w:t>
            </w:r>
          </w:p>
          <w:p w14:paraId="40158D72" w14:textId="14FB9118" w:rsidR="00AE0EED" w:rsidRDefault="005C50BC" w:rsidP="00AE0EED">
            <w:sdt>
              <w:sdtPr>
                <w:id w:val="-15149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D7">
              <w:t xml:space="preserve">  </w:t>
            </w:r>
            <w:r w:rsidR="00AE0EED">
              <w:t xml:space="preserve">Wycombe – </w:t>
            </w:r>
            <w:r w:rsidR="00AE0EED" w:rsidRPr="005E25D7">
              <w:rPr>
                <w:b/>
                <w:bCs/>
              </w:rPr>
              <w:t>Policy DM24</w:t>
            </w:r>
            <w:r w:rsidR="00AE0EED">
              <w:t xml:space="preserve"> of the Wycombe District Local Plan (adopted August 2019)</w:t>
            </w:r>
          </w:p>
          <w:p w14:paraId="228B835B" w14:textId="5D3B0330" w:rsidR="00AE0EED" w:rsidRDefault="00AE0EED" w:rsidP="00AE0EED"/>
          <w:p w14:paraId="3BF62D11" w14:textId="6E38367F" w:rsidR="00AE0EED" w:rsidRDefault="00AE0EED" w:rsidP="00AE0EED">
            <w:r>
              <w:t>I / We agree to pay any reasonable costs incurred by the Council in association with the drafting of a Legal Agreement.</w:t>
            </w:r>
          </w:p>
          <w:p w14:paraId="7D8F982D" w14:textId="77777777" w:rsidR="005E25D7" w:rsidRDefault="005E25D7" w:rsidP="00AE0EED"/>
          <w:p w14:paraId="363A67F6" w14:textId="00F5CA21" w:rsidR="00AE0EED" w:rsidRPr="00AE0EED" w:rsidRDefault="00AE0EED" w:rsidP="00AE0EED">
            <w:pPr>
              <w:tabs>
                <w:tab w:val="center" w:pos="4400"/>
              </w:tabs>
            </w:pPr>
            <w:r>
              <w:t xml:space="preserve">Signed: </w:t>
            </w:r>
            <w:sdt>
              <w:sdtPr>
                <w:id w:val="17372765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231A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  <w:t xml:space="preserve"> Date: </w:t>
            </w:r>
            <w:sdt>
              <w:sdtPr>
                <w:id w:val="58534866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231A0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F312ED8" w14:textId="6B1405BA" w:rsidR="00AE0EED" w:rsidRDefault="00AE0EED" w:rsidP="00AE0EED"/>
        </w:tc>
      </w:tr>
    </w:tbl>
    <w:p w14:paraId="6C4B6275" w14:textId="1CB70929" w:rsidR="00AE0EED" w:rsidRDefault="00AE0EED" w:rsidP="00AE0E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EED" w14:paraId="113187B0" w14:textId="77777777" w:rsidTr="004A1030">
        <w:trPr>
          <w:trHeight w:val="2432"/>
        </w:trPr>
        <w:tc>
          <w:tcPr>
            <w:tcW w:w="9016" w:type="dxa"/>
          </w:tcPr>
          <w:p w14:paraId="7CFF2E20" w14:textId="77777777" w:rsidR="00AE0EED" w:rsidRDefault="00AE0EED" w:rsidP="00AE0EED">
            <w:pPr>
              <w:pStyle w:val="Heading1"/>
              <w:outlineLvl w:val="0"/>
            </w:pPr>
            <w:r>
              <w:t>Option 2</w:t>
            </w:r>
          </w:p>
          <w:p w14:paraId="4D82961C" w14:textId="77777777" w:rsidR="00AE0EED" w:rsidRDefault="00AE0EED" w:rsidP="00AE0EED">
            <w:r>
              <w:t>A Financial Viability Assessment (FVA) is submitted with the application.</w:t>
            </w:r>
          </w:p>
          <w:p w14:paraId="2909C735" w14:textId="77777777" w:rsidR="00AE0EED" w:rsidRDefault="00AE0EED" w:rsidP="00AE0EED"/>
          <w:p w14:paraId="1AC752EA" w14:textId="5D5EF4A9" w:rsidR="00AE0EED" w:rsidRDefault="00AE0EED" w:rsidP="00AE0EED">
            <w:r>
              <w:t>I / We agree to pay all reasonable costs incurred by the Council in connection with reviewing the Financial Viability Assessment</w:t>
            </w:r>
            <w:r w:rsidR="005E25D7">
              <w:t>.</w:t>
            </w:r>
          </w:p>
          <w:p w14:paraId="1EDCF0A1" w14:textId="77777777" w:rsidR="005E25D7" w:rsidRDefault="005E25D7" w:rsidP="00AE0EED"/>
          <w:p w14:paraId="0DA86B85" w14:textId="17A0E0BB" w:rsidR="00AE0EED" w:rsidRPr="00AE0EED" w:rsidRDefault="00AE0EED" w:rsidP="00AE0EED">
            <w:r>
              <w:t xml:space="preserve">Signed: </w:t>
            </w:r>
            <w:sdt>
              <w:sdtPr>
                <w:id w:val="11092366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231A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Date: </w:t>
            </w:r>
            <w:sdt>
              <w:sdtPr>
                <w:id w:val="42731753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B231A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4E72623" w14:textId="77777777" w:rsidR="00AE0EED" w:rsidRPr="00AE0EED" w:rsidRDefault="00AE0EED" w:rsidP="00AE0EED"/>
    <w:sectPr w:rsidR="00AE0EED" w:rsidRPr="00AE0EED" w:rsidSect="005E25D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C8DE" w14:textId="77777777" w:rsidR="00190ACC" w:rsidRDefault="00190ACC" w:rsidP="00190ACC">
      <w:pPr>
        <w:spacing w:after="0" w:line="240" w:lineRule="auto"/>
      </w:pPr>
      <w:r>
        <w:separator/>
      </w:r>
    </w:p>
  </w:endnote>
  <w:endnote w:type="continuationSeparator" w:id="0">
    <w:p w14:paraId="64062C77" w14:textId="77777777" w:rsidR="00190ACC" w:rsidRDefault="00190ACC" w:rsidP="0019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3017"/>
      <w:gridCol w:w="3005"/>
    </w:tblGrid>
    <w:tr w:rsidR="00190ACC" w14:paraId="733C258C" w14:textId="77777777" w:rsidTr="00190ACC">
      <w:tc>
        <w:tcPr>
          <w:tcW w:w="33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100BDDF" w14:textId="44C22D74" w:rsidR="00190ACC" w:rsidRDefault="00190ACC" w:rsidP="00190ACC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 xml:space="preserve">Rev </w:t>
          </w:r>
          <w:r>
            <w:rPr>
              <w:rFonts w:cstheme="minorHAnsi"/>
            </w:rPr>
            <w:t>0</w:t>
          </w:r>
          <w:r>
            <w:rPr>
              <w:rFonts w:cstheme="minorHAnsi"/>
            </w:rPr>
            <w:t>.0</w:t>
          </w:r>
        </w:p>
      </w:tc>
      <w:tc>
        <w:tcPr>
          <w:tcW w:w="3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480CB3C" w14:textId="77777777" w:rsidR="00190ACC" w:rsidRDefault="00190ACC" w:rsidP="00190ACC">
          <w:pPr>
            <w:pStyle w:val="Footer"/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Page </w:t>
          </w:r>
          <w:r>
            <w:rPr>
              <w:rFonts w:cstheme="minorHAnsi"/>
              <w:b/>
              <w:color w:val="2B579A"/>
              <w:shd w:val="clear" w:color="auto" w:fill="E6E6E6"/>
            </w:rPr>
            <w:fldChar w:fldCharType="begin"/>
          </w:r>
          <w:r>
            <w:rPr>
              <w:rFonts w:cstheme="minorHAnsi"/>
              <w:b/>
            </w:rPr>
            <w:instrText xml:space="preserve"> PAGE  \* Arabic  \* MERGEFORMAT </w:instrText>
          </w:r>
          <w:r>
            <w:rPr>
              <w:rFonts w:cstheme="minorHAnsi"/>
              <w:b/>
              <w:color w:val="2B579A"/>
              <w:shd w:val="clear" w:color="auto" w:fill="E6E6E6"/>
            </w:rPr>
            <w:fldChar w:fldCharType="separate"/>
          </w:r>
          <w:r>
            <w:rPr>
              <w:rFonts w:cstheme="minorHAnsi"/>
              <w:b/>
              <w:noProof/>
            </w:rPr>
            <w:t>1</w:t>
          </w:r>
          <w:r>
            <w:rPr>
              <w:rFonts w:cstheme="minorHAnsi"/>
              <w:b/>
              <w:color w:val="2B579A"/>
              <w:shd w:val="clear" w:color="auto" w:fill="E6E6E6"/>
            </w:rPr>
            <w:fldChar w:fldCharType="end"/>
          </w:r>
          <w:r>
            <w:rPr>
              <w:rFonts w:cstheme="minorHAnsi"/>
            </w:rPr>
            <w:t xml:space="preserve"> of </w:t>
          </w:r>
          <w:r>
            <w:rPr>
              <w:rFonts w:cstheme="minorHAnsi"/>
              <w:b/>
              <w:color w:val="2B579A"/>
              <w:shd w:val="clear" w:color="auto" w:fill="E6E6E6"/>
            </w:rPr>
            <w:fldChar w:fldCharType="begin"/>
          </w:r>
          <w:r>
            <w:rPr>
              <w:rFonts w:cstheme="minorHAnsi"/>
              <w:b/>
            </w:rPr>
            <w:instrText xml:space="preserve"> NUMPAGES  \* Arabic  \* MERGEFORMAT </w:instrText>
          </w:r>
          <w:r>
            <w:rPr>
              <w:rFonts w:cstheme="minorHAnsi"/>
              <w:b/>
              <w:color w:val="2B579A"/>
              <w:shd w:val="clear" w:color="auto" w:fill="E6E6E6"/>
            </w:rPr>
            <w:fldChar w:fldCharType="separate"/>
          </w:r>
          <w:r>
            <w:rPr>
              <w:rFonts w:cstheme="minorHAnsi"/>
              <w:b/>
              <w:noProof/>
            </w:rPr>
            <w:t>3</w:t>
          </w:r>
          <w:r>
            <w:rPr>
              <w:rFonts w:cstheme="minorHAnsi"/>
              <w:b/>
              <w:color w:val="2B579A"/>
              <w:shd w:val="clear" w:color="auto" w:fill="E6E6E6"/>
            </w:rPr>
            <w:fldChar w:fldCharType="end"/>
          </w:r>
        </w:p>
      </w:tc>
      <w:tc>
        <w:tcPr>
          <w:tcW w:w="332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C01919E" w14:textId="59EC51E4" w:rsidR="00190ACC" w:rsidRDefault="00190ACC" w:rsidP="00190ACC">
          <w:pPr>
            <w:pStyle w:val="Footer"/>
            <w:jc w:val="right"/>
            <w:rPr>
              <w:rFonts w:cstheme="minorHAnsi"/>
            </w:rPr>
          </w:pPr>
          <w:r>
            <w:rPr>
              <w:rFonts w:cstheme="minorHAnsi"/>
            </w:rPr>
            <w:t>F-1</w:t>
          </w:r>
          <w:r>
            <w:rPr>
              <w:rFonts w:cstheme="minorHAnsi"/>
            </w:rPr>
            <w:t>6</w:t>
          </w:r>
          <w:r>
            <w:rPr>
              <w:rFonts w:cstheme="minorHAnsi"/>
            </w:rPr>
            <w:t>5</w:t>
          </w:r>
        </w:p>
      </w:tc>
    </w:tr>
  </w:tbl>
  <w:p w14:paraId="74F2E99F" w14:textId="1C23A34D" w:rsidR="00190ACC" w:rsidRDefault="00190ACC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3466A" w14:textId="77777777" w:rsidR="00190ACC" w:rsidRDefault="00190ACC" w:rsidP="00190ACC">
      <w:pPr>
        <w:spacing w:after="0" w:line="240" w:lineRule="auto"/>
      </w:pPr>
      <w:r>
        <w:separator/>
      </w:r>
    </w:p>
  </w:footnote>
  <w:footnote w:type="continuationSeparator" w:id="0">
    <w:p w14:paraId="1093A4D3" w14:textId="77777777" w:rsidR="00190ACC" w:rsidRDefault="00190ACC" w:rsidP="00190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cMc+H8gf0uKte0PeV9ySHEk5MyAsD62P0OMxKDu+WnSnxWzYrOsk16txr+62T5JgR2mnUgwLh+hO2PGx1Jpyw==" w:salt="zyveiDuGCma9+sfRQWGZ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ED"/>
    <w:rsid w:val="00190ACC"/>
    <w:rsid w:val="004902B9"/>
    <w:rsid w:val="004A1030"/>
    <w:rsid w:val="005C50BC"/>
    <w:rsid w:val="005E25D7"/>
    <w:rsid w:val="009C0425"/>
    <w:rsid w:val="00A42C0B"/>
    <w:rsid w:val="00A97773"/>
    <w:rsid w:val="00A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011C"/>
  <w15:chartTrackingRefBased/>
  <w15:docId w15:val="{9EBF11E4-2019-4D09-8A4D-A7BE9928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E2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E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E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AE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E25D7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E0E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ACC"/>
  </w:style>
  <w:style w:type="paragraph" w:styleId="Footer">
    <w:name w:val="footer"/>
    <w:basedOn w:val="Normal"/>
    <w:link w:val="FooterChar"/>
    <w:uiPriority w:val="99"/>
    <w:unhideWhenUsed/>
    <w:rsid w:val="00190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07547-28E8-4BDC-9969-4CD89C96BC2E}"/>
      </w:docPartPr>
      <w:docPartBody>
        <w:p w:rsidR="00FC7BCD" w:rsidRDefault="001D5F57">
          <w:r w:rsidRPr="00B23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8109-6268-4FB2-985D-83FB0BCD003E}"/>
      </w:docPartPr>
      <w:docPartBody>
        <w:p w:rsidR="00FC7BCD" w:rsidRDefault="001D5F57">
          <w:r w:rsidRPr="00B231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57"/>
    <w:rsid w:val="001D5F57"/>
    <w:rsid w:val="00467EAE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F57"/>
    <w:rPr>
      <w:color w:val="808080"/>
    </w:rPr>
  </w:style>
  <w:style w:type="paragraph" w:customStyle="1" w:styleId="1B75A4CFE4E54A27A9AF8E3C5C67A449">
    <w:name w:val="1B75A4CFE4E54A27A9AF8E3C5C67A449"/>
    <w:rsid w:val="00467E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fceb5a0a-06e1-472b-8a8d-9435d1030bd6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D367CD7DF2141902138C093A621A4" ma:contentTypeVersion="16" ma:contentTypeDescription="Create a new document." ma:contentTypeScope="" ma:versionID="ffa113da1668a95fb622e8e1d6eba4b7">
  <xsd:schema xmlns:xsd="http://www.w3.org/2001/XMLSchema" xmlns:xs="http://www.w3.org/2001/XMLSchema" xmlns:p="http://schemas.microsoft.com/office/2006/metadata/properties" xmlns:ns2="fceb5a0a-06e1-472b-8a8d-9435d1030bd6" xmlns:ns3="527e48fe-e22b-4354-bfc0-a95657edd086" targetNamespace="http://schemas.microsoft.com/office/2006/metadata/properties" ma:root="true" ma:fieldsID="b4dda817957fb54a460b17abbf96479f" ns2:_="" ns3:_="">
    <xsd:import namespace="fceb5a0a-06e1-472b-8a8d-9435d1030bd6"/>
    <xsd:import namespace="527e48fe-e22b-4354-bfc0-a95657edd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wner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b5a0a-06e1-472b-8a8d-9435d1030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48fe-e22b-4354-bfc0-a95657edd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FDB25-68C7-406F-B18E-7502F70F5E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27e48fe-e22b-4354-bfc0-a95657edd086"/>
    <ds:schemaRef ds:uri="fceb5a0a-06e1-472b-8a8d-9435d1030bd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5DF4F4-6F5B-430B-96C4-BD6B42DA6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E052A-2F00-4901-86F6-2A29202A2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b5a0a-06e1-472b-8a8d-9435d1030bd6"/>
    <ds:schemaRef ds:uri="527e48fe-e22b-4354-bfc0-a95657ed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Hadley</dc:creator>
  <cp:keywords/>
  <dc:description/>
  <cp:lastModifiedBy>Emily Hadley</cp:lastModifiedBy>
  <cp:revision>3</cp:revision>
  <dcterms:created xsi:type="dcterms:W3CDTF">2020-03-31T14:29:00Z</dcterms:created>
  <dcterms:modified xsi:type="dcterms:W3CDTF">2020-03-31T14:30:00Z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0x010100A86D367CD7DF2141902138C093A621A4</vt:lpwstr>
  </property>
</Properties>
</file>