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2196"/>
        <w:gridCol w:w="2512"/>
        <w:gridCol w:w="4318"/>
      </w:tblGrid>
      <w:tr w:rsidR="00E22E29" w:rsidRPr="00E22E29" w14:paraId="77FE1E24" w14:textId="77777777" w:rsidTr="0011521F">
        <w:trPr>
          <w:cnfStyle w:val="100000000000" w:firstRow="1" w:lastRow="0" w:firstColumn="0" w:lastColumn="0" w:oddVBand="0" w:evenVBand="0" w:oddHBand="0" w:evenHBand="0" w:firstRowFirstColumn="0" w:firstRowLastColumn="0" w:lastRowFirstColumn="0" w:lastRowLastColumn="0"/>
          <w:trHeight w:val="2507"/>
        </w:trPr>
        <w:tc>
          <w:tcPr>
            <w:cnfStyle w:val="001000000000" w:firstRow="0" w:lastRow="0" w:firstColumn="1" w:lastColumn="0" w:oddVBand="0" w:evenVBand="0" w:oddHBand="0" w:evenHBand="0" w:firstRowFirstColumn="0" w:firstRowLastColumn="0" w:lastRowFirstColumn="0" w:lastRowLastColumn="0"/>
            <w:tcW w:w="1000" w:type="pct"/>
          </w:tcPr>
          <w:p w14:paraId="7D6A420D" w14:textId="77777777" w:rsidR="00E22E29" w:rsidRPr="00E22E29" w:rsidRDefault="00E22E29" w:rsidP="00E22E29">
            <w:pPr>
              <w:tabs>
                <w:tab w:val="center" w:pos="4513"/>
                <w:tab w:val="right" w:pos="9026"/>
              </w:tabs>
              <w:overflowPunct w:val="0"/>
              <w:autoSpaceDE w:val="0"/>
              <w:autoSpaceDN w:val="0"/>
              <w:adjustRightInd w:val="0"/>
              <w:textAlignment w:val="baseline"/>
              <w:rPr>
                <w:rFonts w:ascii="Times New Roman" w:eastAsia="Times New Roman" w:hAnsi="Times New Roman" w:cs="Times New Roman"/>
                <w:sz w:val="24"/>
                <w:szCs w:val="24"/>
              </w:rPr>
            </w:pPr>
            <w:r w:rsidRPr="00E22E29">
              <w:rPr>
                <w:rFonts w:ascii="Times New Roman" w:eastAsia="Times New Roman" w:hAnsi="Times New Roman" w:cs="Times New Roman"/>
                <w:noProof/>
                <w:sz w:val="24"/>
                <w:szCs w:val="20"/>
                <w:lang w:eastAsia="en-GB"/>
              </w:rPr>
              <w:drawing>
                <wp:inline distT="0" distB="0" distL="0" distR="0" wp14:anchorId="34BC5DC9" wp14:editId="31A36EE2">
                  <wp:extent cx="1257300" cy="1257300"/>
                  <wp:effectExtent l="0" t="0" r="0" b="0"/>
                  <wp:docPr id="2" name="Picture 2" descr="&#10;Buckinghamshire Council logo"/>
                  <wp:cNvGraphicFramePr/>
                  <a:graphic xmlns:a="http://schemas.openxmlformats.org/drawingml/2006/main">
                    <a:graphicData uri="http://schemas.openxmlformats.org/drawingml/2006/picture">
                      <pic:pic xmlns:pic="http://schemas.openxmlformats.org/drawingml/2006/picture">
                        <pic:nvPicPr>
                          <pic:cNvPr id="2" name="Picture 2" descr="&#10;Buckinghamshire Council logo"/>
                          <pic:cNvPicPr/>
                        </pic:nvPicPr>
                        <pic:blipFill>
                          <a:blip r:embed="rId7"/>
                          <a:stretch>
                            <a:fillRect/>
                          </a:stretch>
                        </pic:blipFill>
                        <pic:spPr>
                          <a:xfrm>
                            <a:off x="0" y="0"/>
                            <a:ext cx="1257300" cy="1257300"/>
                          </a:xfrm>
                          <a:prstGeom prst="rect">
                            <a:avLst/>
                          </a:prstGeom>
                        </pic:spPr>
                      </pic:pic>
                    </a:graphicData>
                  </a:graphic>
                </wp:inline>
              </w:drawing>
            </w:r>
            <w:r w:rsidRPr="00E22E29">
              <w:rPr>
                <w:rFonts w:ascii="Times New Roman" w:eastAsia="Times New Roman" w:hAnsi="Times New Roman" w:cs="Times New Roman"/>
                <w:sz w:val="24"/>
                <w:szCs w:val="20"/>
              </w:rPr>
              <w:br/>
            </w:r>
          </w:p>
          <w:p w14:paraId="7074DAF1" w14:textId="77777777" w:rsidR="00E22E29" w:rsidRPr="00E22E29" w:rsidRDefault="00E22E29" w:rsidP="00E22E29">
            <w:pPr>
              <w:tabs>
                <w:tab w:val="center" w:pos="4513"/>
                <w:tab w:val="right" w:pos="9026"/>
              </w:tabs>
              <w:overflowPunct w:val="0"/>
              <w:autoSpaceDE w:val="0"/>
              <w:autoSpaceDN w:val="0"/>
              <w:adjustRightInd w:val="0"/>
              <w:textAlignment w:val="baseline"/>
              <w:rPr>
                <w:rFonts w:ascii="Times New Roman" w:eastAsia="Times New Roman" w:hAnsi="Times New Roman" w:cs="Times New Roman"/>
                <w:sz w:val="24"/>
                <w:szCs w:val="24"/>
              </w:rPr>
            </w:pPr>
          </w:p>
        </w:tc>
        <w:tc>
          <w:tcPr>
            <w:tcW w:w="1500" w:type="pct"/>
          </w:tcPr>
          <w:p w14:paraId="4E0030E2" w14:textId="77777777" w:rsidR="00E22E29" w:rsidRPr="00E22E29" w:rsidRDefault="00E22E29" w:rsidP="00E22E29">
            <w:pPr>
              <w:tabs>
                <w:tab w:val="center" w:pos="4513"/>
                <w:tab w:val="right" w:pos="9026"/>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22E29">
              <w:rPr>
                <w:rFonts w:ascii="Times New Roman" w:eastAsia="Times New Roman" w:hAnsi="Times New Roman" w:cs="Times New Roman"/>
                <w:sz w:val="24"/>
                <w:szCs w:val="20"/>
              </w:rPr>
              <w:t> </w:t>
            </w:r>
          </w:p>
        </w:tc>
        <w:tc>
          <w:tcPr>
            <w:tcW w:w="0" w:type="auto"/>
          </w:tcPr>
          <w:p w14:paraId="78602624" w14:textId="77777777" w:rsidR="00E22E29" w:rsidRPr="00E22E29" w:rsidRDefault="00E22E29" w:rsidP="00E22E29">
            <w:pPr>
              <w:tabs>
                <w:tab w:val="center" w:pos="4513"/>
                <w:tab w:val="right" w:pos="9026"/>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7"/>
                <w:szCs w:val="27"/>
              </w:rPr>
            </w:pPr>
            <w:r w:rsidRPr="00E22E29">
              <w:rPr>
                <w:rFonts w:ascii="Calibri" w:eastAsia="Calibri" w:hAnsi="Calibri" w:cs="Calibri"/>
                <w:sz w:val="27"/>
                <w:szCs w:val="27"/>
              </w:rPr>
              <w:t xml:space="preserve">Directorate for Communities </w:t>
            </w:r>
          </w:p>
          <w:p w14:paraId="1BA41D54" w14:textId="77777777" w:rsidR="00E22E29" w:rsidRPr="00E22E29" w:rsidRDefault="00E22E29" w:rsidP="00E22E29">
            <w:pPr>
              <w:tabs>
                <w:tab w:val="center" w:pos="4513"/>
                <w:tab w:val="right" w:pos="9026"/>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7"/>
                <w:szCs w:val="27"/>
              </w:rPr>
            </w:pPr>
            <w:r w:rsidRPr="00E22E29">
              <w:rPr>
                <w:rFonts w:ascii="Calibri" w:eastAsia="Calibri" w:hAnsi="Calibri" w:cs="Calibri"/>
                <w:sz w:val="24"/>
                <w:szCs w:val="24"/>
              </w:rPr>
              <w:t xml:space="preserve">Licensing </w:t>
            </w:r>
          </w:p>
          <w:p w14:paraId="0205E8E0" w14:textId="77777777" w:rsidR="00E22E29" w:rsidRPr="00E22E29" w:rsidRDefault="00E22E29" w:rsidP="00E22E29">
            <w:pPr>
              <w:tabs>
                <w:tab w:val="center" w:pos="4513"/>
                <w:tab w:val="right" w:pos="9026"/>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7"/>
                <w:szCs w:val="27"/>
              </w:rPr>
            </w:pPr>
            <w:r w:rsidRPr="00E22E29">
              <w:rPr>
                <w:rFonts w:ascii="Calibri" w:eastAsia="Calibri" w:hAnsi="Calibri" w:cs="Calibri"/>
                <w:sz w:val="27"/>
                <w:szCs w:val="27"/>
              </w:rPr>
              <w:t>The Gateway</w:t>
            </w:r>
          </w:p>
          <w:p w14:paraId="37C3862F" w14:textId="77777777" w:rsidR="00E22E29" w:rsidRPr="00E22E29" w:rsidRDefault="00E22E29" w:rsidP="00E22E29">
            <w:pPr>
              <w:tabs>
                <w:tab w:val="center" w:pos="4513"/>
                <w:tab w:val="right" w:pos="9026"/>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7"/>
                <w:szCs w:val="27"/>
              </w:rPr>
            </w:pPr>
            <w:r w:rsidRPr="00E22E29">
              <w:rPr>
                <w:rFonts w:ascii="Calibri" w:eastAsia="Calibri" w:hAnsi="Calibri" w:cs="Calibri"/>
                <w:sz w:val="27"/>
                <w:szCs w:val="27"/>
              </w:rPr>
              <w:t>Gatehouse Road</w:t>
            </w:r>
          </w:p>
          <w:p w14:paraId="62FF8461" w14:textId="77777777" w:rsidR="00E22E29" w:rsidRPr="00E22E29" w:rsidRDefault="00E22E29" w:rsidP="00E22E29">
            <w:pPr>
              <w:tabs>
                <w:tab w:val="center" w:pos="4513"/>
                <w:tab w:val="right" w:pos="9026"/>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7"/>
                <w:szCs w:val="27"/>
              </w:rPr>
            </w:pPr>
            <w:r w:rsidRPr="00E22E29">
              <w:rPr>
                <w:rFonts w:ascii="Calibri" w:eastAsia="Calibri" w:hAnsi="Calibri" w:cs="Calibri"/>
                <w:sz w:val="27"/>
                <w:szCs w:val="27"/>
              </w:rPr>
              <w:t>Aylesbury</w:t>
            </w:r>
          </w:p>
          <w:p w14:paraId="7F865CC5" w14:textId="77777777" w:rsidR="00E22E29" w:rsidRPr="00E22E29" w:rsidRDefault="00E22E29" w:rsidP="00E22E29">
            <w:pPr>
              <w:tabs>
                <w:tab w:val="center" w:pos="4513"/>
                <w:tab w:val="right" w:pos="9026"/>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7"/>
                <w:szCs w:val="27"/>
              </w:rPr>
            </w:pPr>
            <w:r w:rsidRPr="00E22E29">
              <w:rPr>
                <w:rFonts w:ascii="Calibri" w:eastAsia="Calibri" w:hAnsi="Calibri" w:cs="Calibri"/>
                <w:sz w:val="27"/>
                <w:szCs w:val="27"/>
              </w:rPr>
              <w:t>HP19 8FF</w:t>
            </w:r>
          </w:p>
          <w:p w14:paraId="60A1E21B" w14:textId="77777777" w:rsidR="00E22E29" w:rsidRPr="00E22E29" w:rsidRDefault="00E22E29" w:rsidP="00E22E29">
            <w:pPr>
              <w:tabs>
                <w:tab w:val="center" w:pos="4513"/>
                <w:tab w:val="right" w:pos="9026"/>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7"/>
                <w:szCs w:val="27"/>
              </w:rPr>
            </w:pPr>
            <w:r w:rsidRPr="00E22E29">
              <w:rPr>
                <w:rFonts w:ascii="Calibri" w:eastAsia="Calibri" w:hAnsi="Calibri" w:cs="Calibri"/>
                <w:sz w:val="27"/>
                <w:szCs w:val="27"/>
              </w:rPr>
              <w:br/>
            </w:r>
          </w:p>
          <w:p w14:paraId="3D6C1F6B" w14:textId="77777777" w:rsidR="00E22E29" w:rsidRPr="00E22E29" w:rsidRDefault="00E22E29" w:rsidP="00E22E29">
            <w:pPr>
              <w:tabs>
                <w:tab w:val="center" w:pos="4513"/>
                <w:tab w:val="right" w:pos="9026"/>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bl>
    <w:p w14:paraId="6AD735D9" w14:textId="77777777" w:rsidR="00E22E29" w:rsidRPr="0011521F" w:rsidRDefault="00E22E29" w:rsidP="0011521F">
      <w:pPr>
        <w:pStyle w:val="Heading1"/>
        <w:rPr>
          <w:rFonts w:asciiTheme="minorHAnsi" w:hAnsiTheme="minorHAnsi" w:cstheme="minorHAnsi"/>
          <w:color w:val="auto"/>
        </w:rPr>
      </w:pPr>
      <w:r w:rsidRPr="0011521F">
        <w:rPr>
          <w:rFonts w:asciiTheme="minorHAnsi" w:hAnsiTheme="minorHAnsi" w:cstheme="minorHAnsi"/>
          <w:color w:val="auto"/>
        </w:rPr>
        <w:t>Pavement Licence Conditions</w:t>
      </w:r>
    </w:p>
    <w:p w14:paraId="5D39BFE4" w14:textId="77777777" w:rsidR="008B0E4B" w:rsidRPr="008B0E4B" w:rsidRDefault="008B0E4B" w:rsidP="008B0E4B">
      <w:pPr>
        <w:spacing w:after="120"/>
        <w:contextualSpacing/>
        <w:jc w:val="center"/>
        <w:rPr>
          <w:b/>
          <w:sz w:val="24"/>
          <w:szCs w:val="24"/>
        </w:rPr>
      </w:pPr>
    </w:p>
    <w:p w14:paraId="0B8363A0" w14:textId="77777777" w:rsidR="00E82EF5" w:rsidRDefault="00E82EF5" w:rsidP="008B0E4B">
      <w:pPr>
        <w:spacing w:after="120"/>
        <w:contextualSpacing/>
        <w:rPr>
          <w:sz w:val="24"/>
          <w:szCs w:val="24"/>
        </w:rPr>
      </w:pPr>
      <w:r>
        <w:rPr>
          <w:sz w:val="24"/>
          <w:szCs w:val="24"/>
        </w:rPr>
        <w:t xml:space="preserve">Pavement licences permit the holder to place removable furniture on the relevant highway adjacent to their premises so that it may be used in connection with the serving, selling and consumption </w:t>
      </w:r>
      <w:proofErr w:type="gramStart"/>
      <w:r>
        <w:rPr>
          <w:sz w:val="24"/>
          <w:szCs w:val="24"/>
        </w:rPr>
        <w:t>of  food</w:t>
      </w:r>
      <w:proofErr w:type="gramEnd"/>
      <w:r>
        <w:rPr>
          <w:sz w:val="24"/>
          <w:szCs w:val="24"/>
        </w:rPr>
        <w:t xml:space="preserve"> and drink.  Licence holders wishing to sell or supply alcohol will need to ensure that they also have the required permission under the Licensing Act 2003.   </w:t>
      </w:r>
    </w:p>
    <w:p w14:paraId="4A91A3C7" w14:textId="77777777" w:rsidR="00E22E29" w:rsidRDefault="00E22E29" w:rsidP="008B0E4B">
      <w:pPr>
        <w:spacing w:after="120"/>
        <w:contextualSpacing/>
        <w:rPr>
          <w:sz w:val="24"/>
          <w:szCs w:val="24"/>
        </w:rPr>
      </w:pPr>
      <w:r>
        <w:rPr>
          <w:sz w:val="24"/>
          <w:szCs w:val="24"/>
        </w:rPr>
        <w:t xml:space="preserve">The following conditions apply to all pavement licences granted or deemed granted </w:t>
      </w:r>
      <w:r w:rsidR="000A4B92">
        <w:rPr>
          <w:sz w:val="24"/>
          <w:szCs w:val="24"/>
        </w:rPr>
        <w:t>in accordance with Section 5 of the Business and Planning Act 2020.  Licences may also be subject to additional conditions specified by the Secretary of State.</w:t>
      </w:r>
    </w:p>
    <w:p w14:paraId="5044DB0A" w14:textId="77777777" w:rsidR="000A4B92" w:rsidRPr="000A4B92" w:rsidRDefault="000A4B92" w:rsidP="008B0E4B">
      <w:pPr>
        <w:pStyle w:val="ListParagraph"/>
        <w:spacing w:after="120"/>
        <w:ind w:left="284" w:hanging="284"/>
        <w:rPr>
          <w:b/>
          <w:sz w:val="24"/>
          <w:szCs w:val="24"/>
        </w:rPr>
      </w:pPr>
      <w:r w:rsidRPr="000A4B92">
        <w:rPr>
          <w:b/>
          <w:sz w:val="24"/>
          <w:szCs w:val="24"/>
        </w:rPr>
        <w:t>General</w:t>
      </w:r>
    </w:p>
    <w:p w14:paraId="7C93EEFD" w14:textId="77777777" w:rsidR="00E82EF5" w:rsidRDefault="008B0E4B" w:rsidP="008B0E4B">
      <w:pPr>
        <w:pStyle w:val="ListParagraph"/>
        <w:numPr>
          <w:ilvl w:val="0"/>
          <w:numId w:val="2"/>
        </w:numPr>
        <w:spacing w:after="120"/>
        <w:ind w:left="709" w:hanging="709"/>
        <w:rPr>
          <w:sz w:val="24"/>
          <w:szCs w:val="24"/>
        </w:rPr>
      </w:pPr>
      <w:r>
        <w:rPr>
          <w:sz w:val="24"/>
          <w:szCs w:val="24"/>
        </w:rPr>
        <w:t>O</w:t>
      </w:r>
      <w:r w:rsidR="000A4B92" w:rsidRPr="000A4B92">
        <w:rPr>
          <w:sz w:val="24"/>
          <w:szCs w:val="24"/>
        </w:rPr>
        <w:t xml:space="preserve">nly </w:t>
      </w:r>
      <w:r w:rsidR="00323C04">
        <w:rPr>
          <w:sz w:val="24"/>
          <w:szCs w:val="24"/>
        </w:rPr>
        <w:t>‘</w:t>
      </w:r>
      <w:r w:rsidR="00E82EF5">
        <w:rPr>
          <w:sz w:val="24"/>
          <w:szCs w:val="24"/>
        </w:rPr>
        <w:t>remov</w:t>
      </w:r>
      <w:r w:rsidR="00323C04">
        <w:rPr>
          <w:sz w:val="24"/>
          <w:szCs w:val="24"/>
        </w:rPr>
        <w:t>able’ furniture</w:t>
      </w:r>
      <w:r w:rsidR="00E82EF5">
        <w:rPr>
          <w:sz w:val="24"/>
          <w:szCs w:val="24"/>
        </w:rPr>
        <w:t xml:space="preserve"> as specified on the licence, including the type</w:t>
      </w:r>
      <w:r w:rsidR="00323C04">
        <w:rPr>
          <w:sz w:val="24"/>
          <w:szCs w:val="24"/>
        </w:rPr>
        <w:t>,</w:t>
      </w:r>
      <w:r w:rsidR="00E82EF5">
        <w:rPr>
          <w:sz w:val="24"/>
          <w:szCs w:val="24"/>
        </w:rPr>
        <w:t xml:space="preserve"> quantity</w:t>
      </w:r>
      <w:r w:rsidR="00323C04">
        <w:rPr>
          <w:sz w:val="24"/>
          <w:szCs w:val="24"/>
        </w:rPr>
        <w:t xml:space="preserve"> and location</w:t>
      </w:r>
      <w:r>
        <w:rPr>
          <w:sz w:val="24"/>
          <w:szCs w:val="24"/>
        </w:rPr>
        <w:t xml:space="preserve"> may be used.</w:t>
      </w:r>
      <w:r w:rsidR="00E82EF5">
        <w:rPr>
          <w:sz w:val="24"/>
          <w:szCs w:val="24"/>
        </w:rPr>
        <w:t xml:space="preserve"> </w:t>
      </w:r>
    </w:p>
    <w:p w14:paraId="52445060" w14:textId="77777777" w:rsidR="000A4B92" w:rsidRPr="00E82EF5" w:rsidRDefault="00E82EF5" w:rsidP="008B0E4B">
      <w:pPr>
        <w:pStyle w:val="ListParagraph"/>
        <w:numPr>
          <w:ilvl w:val="0"/>
          <w:numId w:val="2"/>
        </w:numPr>
        <w:spacing w:after="120"/>
        <w:ind w:left="709" w:hanging="709"/>
        <w:rPr>
          <w:sz w:val="24"/>
          <w:szCs w:val="24"/>
        </w:rPr>
      </w:pPr>
      <w:r w:rsidRPr="00E82EF5">
        <w:rPr>
          <w:sz w:val="24"/>
          <w:szCs w:val="24"/>
        </w:rPr>
        <w:t>Only the</w:t>
      </w:r>
      <w:r>
        <w:rPr>
          <w:sz w:val="24"/>
          <w:szCs w:val="24"/>
        </w:rPr>
        <w:t xml:space="preserve"> relevant highway area</w:t>
      </w:r>
      <w:r w:rsidR="000A4B92" w:rsidRPr="00E82EF5">
        <w:rPr>
          <w:sz w:val="24"/>
          <w:szCs w:val="24"/>
        </w:rPr>
        <w:t xml:space="preserve"> shown on the approved plans accompanying the licence</w:t>
      </w:r>
      <w:r w:rsidRPr="00E82EF5">
        <w:rPr>
          <w:sz w:val="24"/>
          <w:szCs w:val="24"/>
        </w:rPr>
        <w:t xml:space="preserve"> may be used.</w:t>
      </w:r>
      <w:r w:rsidR="000A4B92" w:rsidRPr="00E82EF5">
        <w:rPr>
          <w:sz w:val="24"/>
          <w:szCs w:val="24"/>
        </w:rPr>
        <w:t xml:space="preserve"> </w:t>
      </w:r>
      <w:r w:rsidR="008B0E4B">
        <w:rPr>
          <w:sz w:val="24"/>
          <w:szCs w:val="24"/>
        </w:rPr>
        <w:t xml:space="preserve"> The use must be in connection with the serving, selling and consumption of food and/or drink.  </w:t>
      </w:r>
    </w:p>
    <w:p w14:paraId="21CC6571" w14:textId="77777777" w:rsidR="000A4B92" w:rsidRDefault="00E82EF5" w:rsidP="008B0E4B">
      <w:pPr>
        <w:pStyle w:val="ListParagraph"/>
        <w:numPr>
          <w:ilvl w:val="0"/>
          <w:numId w:val="2"/>
        </w:numPr>
        <w:spacing w:after="120"/>
        <w:ind w:left="709" w:hanging="709"/>
        <w:rPr>
          <w:sz w:val="24"/>
          <w:szCs w:val="24"/>
        </w:rPr>
      </w:pPr>
      <w:r>
        <w:rPr>
          <w:sz w:val="24"/>
          <w:szCs w:val="24"/>
        </w:rPr>
        <w:t>N</w:t>
      </w:r>
      <w:r w:rsidR="000A4B92" w:rsidRPr="000A4B92">
        <w:rPr>
          <w:sz w:val="24"/>
          <w:szCs w:val="24"/>
        </w:rPr>
        <w:t xml:space="preserve">o fixtures to or excavations of any kind </w:t>
      </w:r>
      <w:r w:rsidR="000A4B92">
        <w:rPr>
          <w:sz w:val="24"/>
          <w:szCs w:val="24"/>
        </w:rPr>
        <w:t xml:space="preserve">shall be made </w:t>
      </w:r>
      <w:r w:rsidR="000A4B92" w:rsidRPr="000A4B92">
        <w:rPr>
          <w:sz w:val="24"/>
          <w:szCs w:val="24"/>
        </w:rPr>
        <w:t>in the surface of the highway</w:t>
      </w:r>
      <w:r w:rsidR="000A4B92">
        <w:rPr>
          <w:sz w:val="24"/>
          <w:szCs w:val="24"/>
        </w:rPr>
        <w:t>.</w:t>
      </w:r>
    </w:p>
    <w:p w14:paraId="395C6F7A" w14:textId="3DEEB797" w:rsidR="000A4B92" w:rsidRDefault="000A4B92" w:rsidP="008B0E4B">
      <w:pPr>
        <w:pStyle w:val="ListParagraph"/>
        <w:numPr>
          <w:ilvl w:val="0"/>
          <w:numId w:val="2"/>
        </w:numPr>
        <w:spacing w:after="120"/>
        <w:ind w:left="709" w:hanging="709"/>
        <w:rPr>
          <w:sz w:val="24"/>
          <w:szCs w:val="24"/>
        </w:rPr>
      </w:pPr>
      <w:r>
        <w:rPr>
          <w:sz w:val="24"/>
          <w:szCs w:val="24"/>
        </w:rPr>
        <w:t xml:space="preserve">Furniture may only be placed in the approved area on the days and during the hours </w:t>
      </w:r>
      <w:r w:rsidR="00E82EF5">
        <w:rPr>
          <w:sz w:val="24"/>
          <w:szCs w:val="24"/>
        </w:rPr>
        <w:t xml:space="preserve">specified </w:t>
      </w:r>
      <w:r>
        <w:rPr>
          <w:sz w:val="24"/>
          <w:szCs w:val="24"/>
        </w:rPr>
        <w:t xml:space="preserve">on the licence.  </w:t>
      </w:r>
    </w:p>
    <w:p w14:paraId="0A05E5AA" w14:textId="77777777" w:rsidR="00F721AA" w:rsidRDefault="00F721AA" w:rsidP="00F721AA">
      <w:pPr>
        <w:pStyle w:val="ListParagraph"/>
        <w:spacing w:after="120"/>
        <w:ind w:left="709"/>
        <w:rPr>
          <w:sz w:val="24"/>
          <w:szCs w:val="24"/>
        </w:rPr>
      </w:pPr>
    </w:p>
    <w:p w14:paraId="2A2D637A" w14:textId="77777777" w:rsidR="00E82EF5" w:rsidRPr="00E82EF5" w:rsidRDefault="000A4B92" w:rsidP="008B0E4B">
      <w:pPr>
        <w:pStyle w:val="ListParagraph"/>
        <w:spacing w:after="120"/>
        <w:ind w:left="709" w:hanging="709"/>
        <w:rPr>
          <w:b/>
          <w:sz w:val="24"/>
          <w:szCs w:val="24"/>
        </w:rPr>
      </w:pPr>
      <w:r>
        <w:rPr>
          <w:b/>
          <w:sz w:val="24"/>
          <w:szCs w:val="24"/>
        </w:rPr>
        <w:t>Prevention of Obstruction</w:t>
      </w:r>
    </w:p>
    <w:p w14:paraId="2A4E1617" w14:textId="77777777" w:rsidR="000A4B92" w:rsidRPr="00E82EF5" w:rsidRDefault="000A4B92" w:rsidP="008B0E4B">
      <w:pPr>
        <w:pStyle w:val="ListParagraph"/>
        <w:numPr>
          <w:ilvl w:val="0"/>
          <w:numId w:val="2"/>
        </w:numPr>
        <w:spacing w:after="120"/>
        <w:ind w:left="709" w:hanging="709"/>
        <w:rPr>
          <w:sz w:val="24"/>
          <w:szCs w:val="24"/>
        </w:rPr>
      </w:pPr>
      <w:r w:rsidRPr="00E82EF5">
        <w:rPr>
          <w:sz w:val="24"/>
          <w:szCs w:val="24"/>
        </w:rPr>
        <w:t>Anything done by the licence holder pursuant to the licence, or any activity of other persons which is enabled by the licence, must not have the effect of:</w:t>
      </w:r>
    </w:p>
    <w:p w14:paraId="10B230DF" w14:textId="77777777" w:rsidR="000A4B92" w:rsidRPr="00E82EF5" w:rsidRDefault="000A4B92" w:rsidP="008B0E4B">
      <w:pPr>
        <w:pStyle w:val="ListParagraph"/>
        <w:numPr>
          <w:ilvl w:val="1"/>
          <w:numId w:val="3"/>
        </w:numPr>
        <w:spacing w:after="120"/>
        <w:ind w:left="1134" w:hanging="425"/>
        <w:rPr>
          <w:sz w:val="24"/>
          <w:szCs w:val="24"/>
        </w:rPr>
      </w:pPr>
      <w:r w:rsidRPr="00E82EF5">
        <w:rPr>
          <w:sz w:val="24"/>
          <w:szCs w:val="24"/>
        </w:rPr>
        <w:t>preventing traffic, other than vehicular traffic, from</w:t>
      </w:r>
    </w:p>
    <w:p w14:paraId="1F099D8D" w14:textId="77777777" w:rsidR="000A4B92" w:rsidRPr="00E82EF5" w:rsidRDefault="000A4B92" w:rsidP="008B0E4B">
      <w:pPr>
        <w:pStyle w:val="ListParagraph"/>
        <w:numPr>
          <w:ilvl w:val="5"/>
          <w:numId w:val="3"/>
        </w:numPr>
        <w:spacing w:after="120"/>
        <w:ind w:left="1418" w:hanging="284"/>
        <w:rPr>
          <w:sz w:val="24"/>
          <w:szCs w:val="24"/>
        </w:rPr>
      </w:pPr>
      <w:r w:rsidRPr="00E82EF5">
        <w:rPr>
          <w:sz w:val="24"/>
          <w:szCs w:val="24"/>
        </w:rPr>
        <w:t>entering the relevant highway at a place where such traffic could otherwise enter it (ignoring any pedestrian planning order or traffic order made in relation to the highway),</w:t>
      </w:r>
    </w:p>
    <w:p w14:paraId="4EEDE916" w14:textId="77777777" w:rsidR="000A4B92" w:rsidRPr="00E82EF5" w:rsidRDefault="000A4B92" w:rsidP="008B0E4B">
      <w:pPr>
        <w:pStyle w:val="ListParagraph"/>
        <w:numPr>
          <w:ilvl w:val="5"/>
          <w:numId w:val="4"/>
        </w:numPr>
        <w:spacing w:after="120"/>
        <w:ind w:left="1418" w:hanging="284"/>
        <w:rPr>
          <w:sz w:val="24"/>
          <w:szCs w:val="24"/>
        </w:rPr>
      </w:pPr>
      <w:r w:rsidRPr="00E82EF5">
        <w:rPr>
          <w:sz w:val="24"/>
          <w:szCs w:val="24"/>
        </w:rPr>
        <w:t xml:space="preserve">passing along the relevant highway, or </w:t>
      </w:r>
    </w:p>
    <w:p w14:paraId="1813DA0B" w14:textId="77777777" w:rsidR="000A4B92" w:rsidRPr="00E82EF5" w:rsidRDefault="000A4B92" w:rsidP="008B0E4B">
      <w:pPr>
        <w:pStyle w:val="ListParagraph"/>
        <w:numPr>
          <w:ilvl w:val="5"/>
          <w:numId w:val="4"/>
        </w:numPr>
        <w:spacing w:after="120"/>
        <w:ind w:left="1418" w:hanging="284"/>
        <w:rPr>
          <w:sz w:val="24"/>
          <w:szCs w:val="24"/>
        </w:rPr>
      </w:pPr>
      <w:r w:rsidRPr="00E82EF5">
        <w:rPr>
          <w:sz w:val="24"/>
          <w:szCs w:val="24"/>
        </w:rPr>
        <w:t xml:space="preserve">having normal access to premises adjoining the relevant highway, </w:t>
      </w:r>
    </w:p>
    <w:p w14:paraId="4CA0A4CC" w14:textId="77777777" w:rsidR="000A4B92" w:rsidRPr="00E82EF5" w:rsidRDefault="000A4B92" w:rsidP="008B0E4B">
      <w:pPr>
        <w:pStyle w:val="ListParagraph"/>
        <w:spacing w:after="120"/>
        <w:ind w:left="1134" w:hanging="425"/>
        <w:rPr>
          <w:sz w:val="24"/>
          <w:szCs w:val="24"/>
        </w:rPr>
      </w:pPr>
      <w:r w:rsidRPr="00E82EF5">
        <w:rPr>
          <w:sz w:val="24"/>
          <w:szCs w:val="24"/>
        </w:rPr>
        <w:t xml:space="preserve">(b) preventing any use of vehicles which is permitted by a pedestrian planning </w:t>
      </w:r>
      <w:proofErr w:type="gramStart"/>
      <w:r w:rsidRPr="00E82EF5">
        <w:rPr>
          <w:sz w:val="24"/>
          <w:szCs w:val="24"/>
        </w:rPr>
        <w:t>order</w:t>
      </w:r>
      <w:proofErr w:type="gramEnd"/>
      <w:r w:rsidRPr="00E82EF5">
        <w:rPr>
          <w:sz w:val="24"/>
          <w:szCs w:val="24"/>
        </w:rPr>
        <w:t xml:space="preserve"> or which is not prohibited by a traffic order, </w:t>
      </w:r>
    </w:p>
    <w:p w14:paraId="49DF06EB" w14:textId="77777777" w:rsidR="000A4B92" w:rsidRPr="00E82EF5" w:rsidRDefault="000A4B92" w:rsidP="008B0E4B">
      <w:pPr>
        <w:pStyle w:val="ListParagraph"/>
        <w:spacing w:after="120"/>
        <w:ind w:left="1134" w:hanging="425"/>
        <w:rPr>
          <w:sz w:val="24"/>
          <w:szCs w:val="24"/>
        </w:rPr>
      </w:pPr>
      <w:r w:rsidRPr="00E82EF5">
        <w:rPr>
          <w:sz w:val="24"/>
          <w:szCs w:val="24"/>
        </w:rPr>
        <w:t xml:space="preserve">(c) preventing statutory undertakers having access to any apparatus of theirs under, in, on or over the highway, or </w:t>
      </w:r>
    </w:p>
    <w:p w14:paraId="0C1932ED" w14:textId="77777777" w:rsidR="000A4B92" w:rsidRDefault="000A4B92" w:rsidP="008B0E4B">
      <w:pPr>
        <w:pStyle w:val="ListParagraph"/>
        <w:spacing w:after="120"/>
        <w:ind w:left="1134" w:hanging="425"/>
        <w:rPr>
          <w:sz w:val="24"/>
          <w:szCs w:val="24"/>
        </w:rPr>
      </w:pPr>
      <w:r w:rsidRPr="00E82EF5">
        <w:rPr>
          <w:sz w:val="24"/>
          <w:szCs w:val="24"/>
        </w:rPr>
        <w:lastRenderedPageBreak/>
        <w:t>(d) preventing the operator of an electronic communications code network having access to any electronic communications apparatus kept installed for the purposes of that network under, in, on or over the highway</w:t>
      </w:r>
    </w:p>
    <w:p w14:paraId="3DC36180" w14:textId="77777777" w:rsidR="008B0E4B" w:rsidRDefault="008B0E4B" w:rsidP="008B0E4B">
      <w:pPr>
        <w:pStyle w:val="ListParagraph"/>
        <w:spacing w:after="120"/>
        <w:rPr>
          <w:sz w:val="24"/>
          <w:szCs w:val="24"/>
        </w:rPr>
      </w:pPr>
    </w:p>
    <w:p w14:paraId="0B803635" w14:textId="77777777" w:rsidR="00D874A4" w:rsidRDefault="00D874A4" w:rsidP="00D874A4">
      <w:pPr>
        <w:pStyle w:val="ListParagraph"/>
        <w:numPr>
          <w:ilvl w:val="0"/>
          <w:numId w:val="2"/>
        </w:numPr>
        <w:spacing w:after="120"/>
        <w:ind w:hanging="720"/>
        <w:rPr>
          <w:sz w:val="24"/>
          <w:szCs w:val="24"/>
        </w:rPr>
      </w:pPr>
      <w:r>
        <w:rPr>
          <w:sz w:val="24"/>
          <w:szCs w:val="24"/>
        </w:rPr>
        <w:t xml:space="preserve">Furniture shall be immediately </w:t>
      </w:r>
      <w:r w:rsidRPr="00D874A4">
        <w:rPr>
          <w:sz w:val="24"/>
          <w:szCs w:val="24"/>
        </w:rPr>
        <w:t>remove</w:t>
      </w:r>
      <w:r>
        <w:rPr>
          <w:sz w:val="24"/>
          <w:szCs w:val="24"/>
        </w:rPr>
        <w:t>d</w:t>
      </w:r>
      <w:r w:rsidRPr="00D874A4">
        <w:rPr>
          <w:sz w:val="24"/>
          <w:szCs w:val="24"/>
        </w:rPr>
        <w:t xml:space="preserve"> </w:t>
      </w:r>
      <w:r>
        <w:rPr>
          <w:sz w:val="24"/>
          <w:szCs w:val="24"/>
        </w:rPr>
        <w:t xml:space="preserve">from the relevant area where </w:t>
      </w:r>
      <w:r w:rsidRPr="00D874A4">
        <w:rPr>
          <w:sz w:val="24"/>
          <w:szCs w:val="24"/>
        </w:rPr>
        <w:t>the use of the highway is required by the council (or anyone working on the behalf of), police, fire and ambulance services, furniture removal or hearses.</w:t>
      </w:r>
    </w:p>
    <w:p w14:paraId="50AC4667" w14:textId="77777777" w:rsidR="008B0E4B" w:rsidRDefault="008B0E4B" w:rsidP="008B0E4B">
      <w:pPr>
        <w:pStyle w:val="ListParagraph"/>
        <w:numPr>
          <w:ilvl w:val="0"/>
          <w:numId w:val="2"/>
        </w:numPr>
        <w:spacing w:after="120"/>
        <w:ind w:hanging="720"/>
        <w:rPr>
          <w:sz w:val="24"/>
          <w:szCs w:val="24"/>
        </w:rPr>
      </w:pPr>
      <w:r w:rsidRPr="008B0E4B">
        <w:rPr>
          <w:sz w:val="24"/>
          <w:szCs w:val="24"/>
        </w:rPr>
        <w:t xml:space="preserve">A minimum of 1500mm of </w:t>
      </w:r>
      <w:r w:rsidR="00D874A4">
        <w:rPr>
          <w:sz w:val="24"/>
          <w:szCs w:val="24"/>
        </w:rPr>
        <w:t xml:space="preserve">unobstructed, clear passageway </w:t>
      </w:r>
      <w:r w:rsidRPr="008B0E4B">
        <w:rPr>
          <w:sz w:val="24"/>
          <w:szCs w:val="24"/>
        </w:rPr>
        <w:t xml:space="preserve">shall be provided </w:t>
      </w:r>
      <w:r w:rsidR="00D874A4">
        <w:rPr>
          <w:sz w:val="24"/>
          <w:szCs w:val="24"/>
        </w:rPr>
        <w:t xml:space="preserve">between the boundary of any designated </w:t>
      </w:r>
      <w:r w:rsidRPr="008B0E4B">
        <w:rPr>
          <w:sz w:val="24"/>
          <w:szCs w:val="24"/>
        </w:rPr>
        <w:t>furniture</w:t>
      </w:r>
      <w:r w:rsidR="00D874A4">
        <w:rPr>
          <w:sz w:val="24"/>
          <w:szCs w:val="24"/>
        </w:rPr>
        <w:t xml:space="preserve"> area and </w:t>
      </w:r>
      <w:r w:rsidRPr="008B0E4B">
        <w:rPr>
          <w:sz w:val="24"/>
          <w:szCs w:val="24"/>
        </w:rPr>
        <w:t>the edge of the footway</w:t>
      </w:r>
      <w:r w:rsidR="00D874A4">
        <w:rPr>
          <w:sz w:val="24"/>
          <w:szCs w:val="24"/>
        </w:rPr>
        <w:t xml:space="preserve"> and any obstruction such as telephone boxes, lamp posts, </w:t>
      </w:r>
      <w:proofErr w:type="gramStart"/>
      <w:r w:rsidR="00D874A4">
        <w:rPr>
          <w:sz w:val="24"/>
          <w:szCs w:val="24"/>
        </w:rPr>
        <w:t>sign posts</w:t>
      </w:r>
      <w:proofErr w:type="gramEnd"/>
      <w:r w:rsidR="00D874A4">
        <w:rPr>
          <w:sz w:val="24"/>
          <w:szCs w:val="24"/>
        </w:rPr>
        <w:t>, post boxes, street furniture and similar items</w:t>
      </w:r>
      <w:r w:rsidRPr="008B0E4B">
        <w:rPr>
          <w:sz w:val="24"/>
          <w:szCs w:val="24"/>
        </w:rPr>
        <w:t>.</w:t>
      </w:r>
    </w:p>
    <w:p w14:paraId="7C15AB44" w14:textId="77777777" w:rsidR="008B0E4B" w:rsidRDefault="008B0E4B" w:rsidP="008B0E4B">
      <w:pPr>
        <w:pStyle w:val="ListParagraph"/>
        <w:numPr>
          <w:ilvl w:val="0"/>
          <w:numId w:val="2"/>
        </w:numPr>
        <w:spacing w:after="120"/>
        <w:ind w:hanging="720"/>
        <w:rPr>
          <w:sz w:val="24"/>
          <w:szCs w:val="24"/>
        </w:rPr>
      </w:pPr>
      <w:r>
        <w:rPr>
          <w:sz w:val="24"/>
          <w:szCs w:val="24"/>
        </w:rPr>
        <w:t xml:space="preserve">Barriers used to separate furniture from the rest of the footway shall be colour contrasted with tap rails </w:t>
      </w:r>
      <w:r w:rsidR="00D874A4">
        <w:rPr>
          <w:sz w:val="24"/>
          <w:szCs w:val="24"/>
        </w:rPr>
        <w:t>and reflective strips</w:t>
      </w:r>
      <w:r>
        <w:rPr>
          <w:sz w:val="24"/>
          <w:szCs w:val="24"/>
        </w:rPr>
        <w:t>, to assist the visually impaired.   Any item used as a barrier must not cause an obstruction to those using the highway.</w:t>
      </w:r>
    </w:p>
    <w:p w14:paraId="66584557" w14:textId="77777777" w:rsidR="008B0E4B" w:rsidRPr="008B0E4B" w:rsidRDefault="008B0E4B" w:rsidP="008B0E4B">
      <w:pPr>
        <w:pStyle w:val="ListParagraph"/>
        <w:numPr>
          <w:ilvl w:val="0"/>
          <w:numId w:val="2"/>
        </w:numPr>
        <w:spacing w:after="120"/>
        <w:ind w:hanging="720"/>
        <w:rPr>
          <w:sz w:val="24"/>
          <w:szCs w:val="24"/>
        </w:rPr>
      </w:pPr>
      <w:r>
        <w:rPr>
          <w:sz w:val="24"/>
          <w:szCs w:val="24"/>
        </w:rPr>
        <w:t xml:space="preserve">The positioning of furniture shall not be positioned </w:t>
      </w:r>
      <w:r w:rsidR="008C2493">
        <w:rPr>
          <w:sz w:val="24"/>
          <w:szCs w:val="24"/>
        </w:rPr>
        <w:t>so that p</w:t>
      </w:r>
      <w:r>
        <w:rPr>
          <w:sz w:val="24"/>
          <w:szCs w:val="24"/>
        </w:rPr>
        <w:t xml:space="preserve">edestrians </w:t>
      </w:r>
      <w:r w:rsidR="008C2493">
        <w:rPr>
          <w:sz w:val="24"/>
          <w:szCs w:val="24"/>
        </w:rPr>
        <w:t xml:space="preserve">are discouraged </w:t>
      </w:r>
      <w:r>
        <w:rPr>
          <w:sz w:val="24"/>
          <w:szCs w:val="24"/>
        </w:rPr>
        <w:t xml:space="preserve">from using the footway.  Available routes must be visible, entirely </w:t>
      </w:r>
      <w:proofErr w:type="gramStart"/>
      <w:r>
        <w:rPr>
          <w:sz w:val="24"/>
          <w:szCs w:val="24"/>
        </w:rPr>
        <w:t>clear</w:t>
      </w:r>
      <w:proofErr w:type="gramEnd"/>
      <w:r>
        <w:rPr>
          <w:sz w:val="24"/>
          <w:szCs w:val="24"/>
        </w:rPr>
        <w:t xml:space="preserve"> and not require pedestrians to pass through an area of outside furniture.  </w:t>
      </w:r>
    </w:p>
    <w:p w14:paraId="6368FB56" w14:textId="1F485B04" w:rsidR="000A4B92" w:rsidRDefault="008C2493" w:rsidP="008B0E4B">
      <w:pPr>
        <w:pStyle w:val="ListParagraph"/>
        <w:numPr>
          <w:ilvl w:val="0"/>
          <w:numId w:val="2"/>
        </w:numPr>
        <w:spacing w:after="120"/>
        <w:ind w:hanging="720"/>
        <w:rPr>
          <w:sz w:val="24"/>
          <w:szCs w:val="24"/>
        </w:rPr>
      </w:pPr>
      <w:r>
        <w:rPr>
          <w:sz w:val="24"/>
          <w:szCs w:val="24"/>
        </w:rPr>
        <w:t>F</w:t>
      </w:r>
      <w:r w:rsidR="008B0E4B">
        <w:rPr>
          <w:sz w:val="24"/>
          <w:szCs w:val="24"/>
        </w:rPr>
        <w:t xml:space="preserve">urniture shall be non-reflective and of sufficient construction to withstand being pushed or blown over. </w:t>
      </w:r>
    </w:p>
    <w:p w14:paraId="35D85B08" w14:textId="77777777" w:rsidR="00F721AA" w:rsidRDefault="00F721AA" w:rsidP="00F721AA">
      <w:pPr>
        <w:pStyle w:val="ListParagraph"/>
        <w:spacing w:after="120"/>
        <w:rPr>
          <w:sz w:val="24"/>
          <w:szCs w:val="24"/>
        </w:rPr>
      </w:pPr>
    </w:p>
    <w:p w14:paraId="4D7EFF30" w14:textId="77777777" w:rsidR="008B0E4B" w:rsidRPr="008B0E4B" w:rsidRDefault="008B0E4B" w:rsidP="008B0E4B">
      <w:pPr>
        <w:spacing w:after="120"/>
        <w:rPr>
          <w:sz w:val="24"/>
          <w:szCs w:val="24"/>
        </w:rPr>
      </w:pPr>
      <w:r w:rsidRPr="008B0E4B">
        <w:rPr>
          <w:b/>
          <w:sz w:val="24"/>
          <w:szCs w:val="24"/>
        </w:rPr>
        <w:t>Smoking area condition</w:t>
      </w:r>
    </w:p>
    <w:p w14:paraId="1C10B253" w14:textId="77777777" w:rsidR="008B0E4B" w:rsidRPr="006B60EE" w:rsidRDefault="008B0E4B" w:rsidP="008B0E4B">
      <w:pPr>
        <w:pStyle w:val="ListParagraph"/>
        <w:numPr>
          <w:ilvl w:val="0"/>
          <w:numId w:val="2"/>
        </w:numPr>
        <w:spacing w:after="120"/>
        <w:ind w:hanging="720"/>
        <w:rPr>
          <w:sz w:val="24"/>
          <w:szCs w:val="24"/>
        </w:rPr>
      </w:pPr>
      <w:r w:rsidRPr="006B60EE">
        <w:rPr>
          <w:sz w:val="24"/>
          <w:szCs w:val="24"/>
        </w:rPr>
        <w:t xml:space="preserve">The licence holder must make reasonable provision for seating in an area where smoking is not </w:t>
      </w:r>
      <w:r w:rsidRPr="006B60EE">
        <w:rPr>
          <w:rFonts w:cs="Arial"/>
          <w:sz w:val="24"/>
          <w:szCs w:val="24"/>
        </w:rPr>
        <w:t xml:space="preserve">permitted </w:t>
      </w:r>
      <w:r w:rsidRPr="006B60EE">
        <w:rPr>
          <w:rFonts w:eastAsia="Times New Roman" w:cs="Arial"/>
          <w:color w:val="0B0C0C"/>
          <w:sz w:val="24"/>
          <w:szCs w:val="24"/>
          <w:lang w:eastAsia="en-GB"/>
        </w:rPr>
        <w:t xml:space="preserve">with ‘no smoking’ signage displayed in designated ‘smoke-free’ zones in accordance with Smoke-free (signs) regulations 2012 which can be viewed </w:t>
      </w:r>
      <w:hyperlink r:id="rId8" w:history="1">
        <w:r w:rsidRPr="006B60EE">
          <w:rPr>
            <w:rStyle w:val="Hyperlink"/>
            <w:rFonts w:eastAsia="Times New Roman" w:cs="Arial"/>
            <w:sz w:val="24"/>
            <w:szCs w:val="24"/>
            <w:lang w:eastAsia="en-GB"/>
          </w:rPr>
          <w:t>here</w:t>
        </w:r>
      </w:hyperlink>
      <w:r w:rsidRPr="006B60EE">
        <w:rPr>
          <w:rFonts w:eastAsia="Times New Roman" w:cs="Arial"/>
          <w:color w:val="0B0C0C"/>
          <w:sz w:val="24"/>
          <w:szCs w:val="24"/>
          <w:lang w:eastAsia="en-GB"/>
        </w:rPr>
        <w:t>.</w:t>
      </w:r>
    </w:p>
    <w:p w14:paraId="4795E47B" w14:textId="77777777" w:rsidR="008B0E4B" w:rsidRPr="006B60EE" w:rsidRDefault="008B0E4B" w:rsidP="008B0E4B">
      <w:pPr>
        <w:pStyle w:val="ListParagraph"/>
        <w:numPr>
          <w:ilvl w:val="0"/>
          <w:numId w:val="2"/>
        </w:numPr>
        <w:spacing w:after="120"/>
        <w:ind w:hanging="720"/>
        <w:rPr>
          <w:sz w:val="24"/>
          <w:szCs w:val="24"/>
        </w:rPr>
      </w:pPr>
      <w:r w:rsidRPr="006B60EE">
        <w:rPr>
          <w:rFonts w:eastAsia="Times New Roman" w:cs="Arial"/>
          <w:color w:val="0B0C0C"/>
          <w:sz w:val="24"/>
          <w:szCs w:val="24"/>
          <w:lang w:eastAsia="en-GB"/>
        </w:rPr>
        <w:t>No ash trays or similar receptacles shall be provided or permitted to be left on furniture in designated ‘smoke free’ zones.</w:t>
      </w:r>
    </w:p>
    <w:p w14:paraId="5C6B23B7" w14:textId="48290CAF" w:rsidR="008B0E4B" w:rsidRPr="00F721AA" w:rsidRDefault="008B0E4B" w:rsidP="008B0E4B">
      <w:pPr>
        <w:pStyle w:val="ListParagraph"/>
        <w:numPr>
          <w:ilvl w:val="0"/>
          <w:numId w:val="2"/>
        </w:numPr>
        <w:spacing w:after="120"/>
        <w:ind w:hanging="720"/>
        <w:rPr>
          <w:sz w:val="24"/>
          <w:szCs w:val="24"/>
        </w:rPr>
      </w:pPr>
      <w:r w:rsidRPr="006B60EE">
        <w:rPr>
          <w:rFonts w:eastAsia="Times New Roman" w:cs="Arial"/>
          <w:color w:val="0B0C0C"/>
          <w:sz w:val="24"/>
          <w:szCs w:val="24"/>
          <w:lang w:eastAsia="en-GB"/>
        </w:rPr>
        <w:t>Licence holders shall provide a minimum 2</w:t>
      </w:r>
      <w:r w:rsidR="00CB2953" w:rsidRPr="006B60EE">
        <w:rPr>
          <w:rFonts w:eastAsia="Times New Roman" w:cs="Arial"/>
          <w:color w:val="0B0C0C"/>
          <w:sz w:val="24"/>
          <w:szCs w:val="24"/>
          <w:lang w:eastAsia="en-GB"/>
        </w:rPr>
        <w:t xml:space="preserve"> metre </w:t>
      </w:r>
      <w:r w:rsidRPr="006B60EE">
        <w:rPr>
          <w:rFonts w:eastAsia="Times New Roman" w:cs="Arial"/>
          <w:color w:val="0B0C0C"/>
          <w:sz w:val="24"/>
          <w:szCs w:val="24"/>
          <w:lang w:eastAsia="en-GB"/>
        </w:rPr>
        <w:t>distance between non-s</w:t>
      </w:r>
      <w:r w:rsidR="00CB2953" w:rsidRPr="006B60EE">
        <w:rPr>
          <w:rFonts w:eastAsia="Times New Roman" w:cs="Arial"/>
          <w:color w:val="0B0C0C"/>
          <w:sz w:val="24"/>
          <w:szCs w:val="24"/>
          <w:lang w:eastAsia="en-GB"/>
        </w:rPr>
        <w:t>moking and smoking areas</w:t>
      </w:r>
      <w:r w:rsidRPr="006B60EE">
        <w:rPr>
          <w:rFonts w:eastAsia="Times New Roman" w:cs="Arial"/>
          <w:color w:val="0B0C0C"/>
          <w:sz w:val="24"/>
          <w:szCs w:val="24"/>
          <w:lang w:eastAsia="en-GB"/>
        </w:rPr>
        <w:t>.</w:t>
      </w:r>
    </w:p>
    <w:p w14:paraId="69D87A0D" w14:textId="77777777" w:rsidR="00F721AA" w:rsidRPr="006B60EE" w:rsidRDefault="00F721AA" w:rsidP="00F721AA">
      <w:pPr>
        <w:pStyle w:val="ListParagraph"/>
        <w:spacing w:after="120"/>
        <w:rPr>
          <w:sz w:val="24"/>
          <w:szCs w:val="24"/>
        </w:rPr>
      </w:pPr>
    </w:p>
    <w:p w14:paraId="154605F0" w14:textId="77777777" w:rsidR="000A4B92" w:rsidRPr="000A4B92" w:rsidRDefault="000A4B92" w:rsidP="008B0E4B">
      <w:pPr>
        <w:pStyle w:val="ListParagraph"/>
        <w:spacing w:after="120"/>
        <w:ind w:left="284" w:hanging="284"/>
        <w:rPr>
          <w:b/>
          <w:sz w:val="24"/>
          <w:szCs w:val="24"/>
        </w:rPr>
      </w:pPr>
      <w:r>
        <w:rPr>
          <w:sz w:val="24"/>
          <w:szCs w:val="24"/>
        </w:rPr>
        <w:t xml:space="preserve"> </w:t>
      </w:r>
      <w:r w:rsidRPr="000A4B92">
        <w:rPr>
          <w:b/>
          <w:sz w:val="24"/>
          <w:szCs w:val="24"/>
        </w:rPr>
        <w:t>Liability</w:t>
      </w:r>
      <w:r>
        <w:rPr>
          <w:b/>
          <w:sz w:val="24"/>
          <w:szCs w:val="24"/>
        </w:rPr>
        <w:t xml:space="preserve"> and Insurance</w:t>
      </w:r>
    </w:p>
    <w:p w14:paraId="3A5E9597" w14:textId="30CF34D1" w:rsidR="000A4B92" w:rsidRDefault="008B0E4B" w:rsidP="008B0E4B">
      <w:pPr>
        <w:pStyle w:val="ListParagraph"/>
        <w:numPr>
          <w:ilvl w:val="0"/>
          <w:numId w:val="2"/>
        </w:numPr>
        <w:spacing w:after="120"/>
        <w:ind w:hanging="720"/>
        <w:rPr>
          <w:sz w:val="24"/>
          <w:szCs w:val="24"/>
        </w:rPr>
      </w:pPr>
      <w:r>
        <w:rPr>
          <w:sz w:val="24"/>
          <w:szCs w:val="24"/>
        </w:rPr>
        <w:t>The licence holder</w:t>
      </w:r>
      <w:r w:rsidR="000A4B92" w:rsidRPr="008B0E4B">
        <w:rPr>
          <w:sz w:val="24"/>
          <w:szCs w:val="24"/>
        </w:rPr>
        <w:t xml:space="preserve"> shall indemnify the Council against all actions, proceedings, claims, demands and liability which may at any time be taken, made or incurred in consequence of the use of the tables and chairs and other projects and for this purpose must take out at the Licensee's expense a policy of insurance approved by the Council in the sum of at least £5 million in respect of any one event and must produce to the Council on request the current receipts for premium payments and confirmation of the annual renewals of the policy.</w:t>
      </w:r>
      <w:r w:rsidR="000A4B92" w:rsidRPr="000A4B92">
        <w:t xml:space="preserve"> </w:t>
      </w:r>
      <w:r w:rsidR="000A4B92" w:rsidRPr="000A4B92">
        <w:rPr>
          <w:sz w:val="24"/>
          <w:szCs w:val="24"/>
        </w:rPr>
        <w:t xml:space="preserve">The </w:t>
      </w:r>
      <w:r>
        <w:rPr>
          <w:sz w:val="24"/>
          <w:szCs w:val="24"/>
        </w:rPr>
        <w:t xml:space="preserve">licence holder </w:t>
      </w:r>
      <w:r w:rsidR="000A4B92" w:rsidRPr="000A4B92">
        <w:rPr>
          <w:sz w:val="24"/>
          <w:szCs w:val="24"/>
        </w:rPr>
        <w:t xml:space="preserve">shall make no claim or charge against the Council in the event of the tables and </w:t>
      </w:r>
      <w:proofErr w:type="gramStart"/>
      <w:r w:rsidR="000A4B92" w:rsidRPr="000A4B92">
        <w:rPr>
          <w:sz w:val="24"/>
          <w:szCs w:val="24"/>
        </w:rPr>
        <w:t>chairs</w:t>
      </w:r>
      <w:proofErr w:type="gramEnd"/>
      <w:r w:rsidR="000A4B92" w:rsidRPr="000A4B92">
        <w:rPr>
          <w:sz w:val="24"/>
          <w:szCs w:val="24"/>
        </w:rPr>
        <w:t xml:space="preserve"> or other items being lost, stolen or damaged in any way from whatever cause.</w:t>
      </w:r>
    </w:p>
    <w:p w14:paraId="182A0594" w14:textId="1F24B577" w:rsidR="00F721AA" w:rsidRDefault="00F721AA" w:rsidP="00F721AA">
      <w:pPr>
        <w:pStyle w:val="ListParagraph"/>
        <w:spacing w:after="120"/>
        <w:rPr>
          <w:sz w:val="24"/>
          <w:szCs w:val="24"/>
        </w:rPr>
      </w:pPr>
    </w:p>
    <w:p w14:paraId="5E5260A2" w14:textId="19520EDB" w:rsidR="00F721AA" w:rsidRDefault="00F721AA" w:rsidP="00F721AA">
      <w:pPr>
        <w:pStyle w:val="ListParagraph"/>
        <w:spacing w:after="120"/>
        <w:rPr>
          <w:sz w:val="24"/>
          <w:szCs w:val="24"/>
        </w:rPr>
      </w:pPr>
    </w:p>
    <w:p w14:paraId="7C109F87" w14:textId="77777777" w:rsidR="00F721AA" w:rsidRDefault="00F721AA" w:rsidP="00F721AA">
      <w:pPr>
        <w:pStyle w:val="ListParagraph"/>
        <w:spacing w:after="120"/>
        <w:rPr>
          <w:sz w:val="24"/>
          <w:szCs w:val="24"/>
        </w:rPr>
      </w:pPr>
    </w:p>
    <w:p w14:paraId="599D8DAF" w14:textId="77777777" w:rsidR="000A4B92" w:rsidRPr="000A4B92" w:rsidRDefault="000A4B92" w:rsidP="008B0E4B">
      <w:pPr>
        <w:pStyle w:val="ListParagraph"/>
        <w:spacing w:after="120"/>
        <w:ind w:left="284" w:hanging="284"/>
        <w:rPr>
          <w:b/>
          <w:sz w:val="24"/>
          <w:szCs w:val="24"/>
        </w:rPr>
      </w:pPr>
      <w:r w:rsidRPr="000A4B92">
        <w:rPr>
          <w:b/>
          <w:sz w:val="24"/>
          <w:szCs w:val="24"/>
        </w:rPr>
        <w:lastRenderedPageBreak/>
        <w:t>Covid-19</w:t>
      </w:r>
    </w:p>
    <w:p w14:paraId="0C514586" w14:textId="0887DFB1" w:rsidR="000A4B92" w:rsidRDefault="008C2493" w:rsidP="008B0E4B">
      <w:pPr>
        <w:pStyle w:val="ListParagraph"/>
        <w:numPr>
          <w:ilvl w:val="0"/>
          <w:numId w:val="2"/>
        </w:numPr>
        <w:spacing w:after="120"/>
        <w:ind w:hanging="720"/>
        <w:rPr>
          <w:sz w:val="24"/>
          <w:szCs w:val="24"/>
        </w:rPr>
      </w:pPr>
      <w:r>
        <w:rPr>
          <w:sz w:val="24"/>
          <w:szCs w:val="24"/>
        </w:rPr>
        <w:t>The l</w:t>
      </w:r>
      <w:r w:rsidR="000A4B92" w:rsidRPr="008B0E4B">
        <w:rPr>
          <w:sz w:val="24"/>
          <w:szCs w:val="24"/>
        </w:rPr>
        <w:t>icence</w:t>
      </w:r>
      <w:r w:rsidR="008B0E4B">
        <w:rPr>
          <w:sz w:val="24"/>
          <w:szCs w:val="24"/>
        </w:rPr>
        <w:t xml:space="preserve"> holder shall </w:t>
      </w:r>
      <w:r w:rsidR="000A4B92" w:rsidRPr="008B0E4B">
        <w:rPr>
          <w:sz w:val="24"/>
          <w:szCs w:val="24"/>
        </w:rPr>
        <w:t xml:space="preserve">adhere to </w:t>
      </w:r>
      <w:r w:rsidR="008B0E4B">
        <w:rPr>
          <w:sz w:val="24"/>
          <w:szCs w:val="24"/>
        </w:rPr>
        <w:t xml:space="preserve">latest </w:t>
      </w:r>
      <w:r w:rsidR="000A4B92" w:rsidRPr="008B0E4B">
        <w:rPr>
          <w:sz w:val="24"/>
          <w:szCs w:val="24"/>
        </w:rPr>
        <w:t xml:space="preserve">government guidelines </w:t>
      </w:r>
      <w:proofErr w:type="gramStart"/>
      <w:r w:rsidR="000A4B92" w:rsidRPr="008B0E4B">
        <w:rPr>
          <w:sz w:val="24"/>
          <w:szCs w:val="24"/>
        </w:rPr>
        <w:t>surrounding COVID-19 at all times</w:t>
      </w:r>
      <w:proofErr w:type="gramEnd"/>
      <w:r w:rsidR="000A4B92" w:rsidRPr="008B0E4B">
        <w:rPr>
          <w:sz w:val="24"/>
          <w:szCs w:val="24"/>
        </w:rPr>
        <w:t>.</w:t>
      </w:r>
      <w:r w:rsidR="000A4B92">
        <w:rPr>
          <w:sz w:val="24"/>
          <w:szCs w:val="24"/>
        </w:rPr>
        <w:t xml:space="preserve"> </w:t>
      </w:r>
      <w:r w:rsidR="00E82EF5">
        <w:rPr>
          <w:sz w:val="24"/>
          <w:szCs w:val="24"/>
        </w:rPr>
        <w:t>The licence holder must ensure that they have carried out a suitable and sufficient risk assessment to protect employees and visitors to their premises from risks to their health and safety.  A copy of the current risk assessment shall be made available on request to authorised officers</w:t>
      </w:r>
      <w:r w:rsidR="008B0E4B">
        <w:rPr>
          <w:sz w:val="24"/>
          <w:szCs w:val="24"/>
        </w:rPr>
        <w:t xml:space="preserve"> of the Council</w:t>
      </w:r>
      <w:r w:rsidR="00E82EF5">
        <w:rPr>
          <w:sz w:val="24"/>
          <w:szCs w:val="24"/>
        </w:rPr>
        <w:t xml:space="preserve">.  </w:t>
      </w:r>
    </w:p>
    <w:p w14:paraId="328BBD88" w14:textId="77777777" w:rsidR="00F721AA" w:rsidRDefault="00F721AA" w:rsidP="008B0E4B">
      <w:pPr>
        <w:pStyle w:val="ListParagraph"/>
        <w:spacing w:after="120"/>
        <w:ind w:left="284" w:hanging="284"/>
        <w:rPr>
          <w:b/>
          <w:sz w:val="24"/>
          <w:szCs w:val="24"/>
        </w:rPr>
      </w:pPr>
    </w:p>
    <w:p w14:paraId="34E4F14A" w14:textId="24C4F22F" w:rsidR="00DF240D" w:rsidRPr="000A4B92" w:rsidRDefault="000A4B92" w:rsidP="008B0E4B">
      <w:pPr>
        <w:pStyle w:val="ListParagraph"/>
        <w:spacing w:after="120"/>
        <w:ind w:left="284" w:hanging="284"/>
        <w:rPr>
          <w:b/>
          <w:sz w:val="24"/>
          <w:szCs w:val="24"/>
        </w:rPr>
      </w:pPr>
      <w:r w:rsidRPr="000A4B92">
        <w:rPr>
          <w:b/>
          <w:sz w:val="24"/>
          <w:szCs w:val="24"/>
        </w:rPr>
        <w:t>Safety</w:t>
      </w:r>
    </w:p>
    <w:p w14:paraId="4E097FBF" w14:textId="77777777" w:rsidR="00E82EF5" w:rsidRDefault="008B0E4B" w:rsidP="008B0E4B">
      <w:pPr>
        <w:pStyle w:val="ListParagraph"/>
        <w:numPr>
          <w:ilvl w:val="0"/>
          <w:numId w:val="2"/>
        </w:numPr>
        <w:spacing w:after="120"/>
        <w:ind w:hanging="720"/>
        <w:rPr>
          <w:sz w:val="24"/>
          <w:szCs w:val="24"/>
        </w:rPr>
      </w:pPr>
      <w:r>
        <w:rPr>
          <w:sz w:val="24"/>
          <w:szCs w:val="24"/>
        </w:rPr>
        <w:t>Outside furniture shall n</w:t>
      </w:r>
      <w:r w:rsidR="00E82EF5" w:rsidRPr="0044577F">
        <w:rPr>
          <w:sz w:val="24"/>
          <w:szCs w:val="24"/>
        </w:rPr>
        <w:t xml:space="preserve">ot be placed in front of any designated emergency exits or prevent easy access for emergency services.  </w:t>
      </w:r>
    </w:p>
    <w:p w14:paraId="5D769063" w14:textId="77777777" w:rsidR="00E82EF5" w:rsidRDefault="00E82EF5" w:rsidP="008B0E4B">
      <w:pPr>
        <w:pStyle w:val="ListParagraph"/>
        <w:numPr>
          <w:ilvl w:val="0"/>
          <w:numId w:val="2"/>
        </w:numPr>
        <w:spacing w:after="120"/>
        <w:ind w:hanging="720"/>
        <w:rPr>
          <w:sz w:val="24"/>
          <w:szCs w:val="24"/>
        </w:rPr>
      </w:pPr>
      <w:r>
        <w:rPr>
          <w:sz w:val="24"/>
          <w:szCs w:val="24"/>
        </w:rPr>
        <w:t>F</w:t>
      </w:r>
      <w:r w:rsidRPr="000A4B92">
        <w:rPr>
          <w:sz w:val="24"/>
          <w:szCs w:val="24"/>
        </w:rPr>
        <w:t xml:space="preserve">urniture </w:t>
      </w:r>
      <w:r>
        <w:rPr>
          <w:sz w:val="24"/>
          <w:szCs w:val="24"/>
        </w:rPr>
        <w:t xml:space="preserve">stored </w:t>
      </w:r>
      <w:r w:rsidRPr="000A4B92">
        <w:rPr>
          <w:sz w:val="24"/>
          <w:szCs w:val="24"/>
        </w:rPr>
        <w:t>inside during opening times</w:t>
      </w:r>
      <w:r>
        <w:rPr>
          <w:sz w:val="24"/>
          <w:szCs w:val="24"/>
        </w:rPr>
        <w:t xml:space="preserve"> shall not obstruct </w:t>
      </w:r>
      <w:r w:rsidR="008B0E4B">
        <w:rPr>
          <w:sz w:val="24"/>
          <w:szCs w:val="24"/>
        </w:rPr>
        <w:t>any emergency exit routes</w:t>
      </w:r>
      <w:r w:rsidRPr="000A4B92">
        <w:rPr>
          <w:sz w:val="24"/>
          <w:szCs w:val="24"/>
        </w:rPr>
        <w:t>.</w:t>
      </w:r>
    </w:p>
    <w:p w14:paraId="288E032D" w14:textId="77777777" w:rsidR="00DF240D" w:rsidRPr="00E82EF5" w:rsidRDefault="000A4B92" w:rsidP="008B0E4B">
      <w:pPr>
        <w:pStyle w:val="ListParagraph"/>
        <w:numPr>
          <w:ilvl w:val="0"/>
          <w:numId w:val="2"/>
        </w:numPr>
        <w:spacing w:after="120"/>
        <w:ind w:hanging="720"/>
        <w:rPr>
          <w:sz w:val="24"/>
          <w:szCs w:val="24"/>
        </w:rPr>
      </w:pPr>
      <w:r w:rsidRPr="00E82EF5">
        <w:rPr>
          <w:sz w:val="24"/>
          <w:szCs w:val="24"/>
        </w:rPr>
        <w:t xml:space="preserve">Furniture must be suitable for outside use, so that it can withstand adverse weather and must be maintained </w:t>
      </w:r>
      <w:r w:rsidR="0080310A">
        <w:rPr>
          <w:sz w:val="24"/>
          <w:szCs w:val="24"/>
        </w:rPr>
        <w:t>in a safe condition</w:t>
      </w:r>
      <w:r w:rsidRPr="00E82EF5">
        <w:rPr>
          <w:sz w:val="24"/>
          <w:szCs w:val="24"/>
        </w:rPr>
        <w:t>.</w:t>
      </w:r>
      <w:r w:rsidR="00E82EF5" w:rsidRPr="00E82EF5">
        <w:rPr>
          <w:sz w:val="24"/>
          <w:szCs w:val="24"/>
        </w:rPr>
        <w:t xml:space="preserve">  </w:t>
      </w:r>
      <w:r w:rsidR="00E82EF5">
        <w:rPr>
          <w:sz w:val="24"/>
          <w:szCs w:val="24"/>
        </w:rPr>
        <w:t>F</w:t>
      </w:r>
      <w:r w:rsidR="00DF240D" w:rsidRPr="00E82EF5">
        <w:rPr>
          <w:sz w:val="24"/>
          <w:szCs w:val="24"/>
        </w:rPr>
        <w:t xml:space="preserve">urniture such as umbrellas and other coverings </w:t>
      </w:r>
      <w:r w:rsidR="0080310A">
        <w:rPr>
          <w:sz w:val="24"/>
          <w:szCs w:val="24"/>
        </w:rPr>
        <w:t xml:space="preserve">must </w:t>
      </w:r>
      <w:r w:rsidR="00DF240D" w:rsidRPr="00E82EF5">
        <w:rPr>
          <w:sz w:val="24"/>
          <w:szCs w:val="24"/>
        </w:rPr>
        <w:t>be suitably robust and sufficiently weighted to prevent collapse or movement, especially during adverse weather.</w:t>
      </w:r>
    </w:p>
    <w:p w14:paraId="6B1CADB0" w14:textId="77777777" w:rsidR="00DF240D" w:rsidRDefault="00DF240D" w:rsidP="008B0E4B">
      <w:pPr>
        <w:pStyle w:val="ListParagraph"/>
        <w:numPr>
          <w:ilvl w:val="0"/>
          <w:numId w:val="2"/>
        </w:numPr>
        <w:spacing w:after="120"/>
        <w:ind w:hanging="720"/>
        <w:rPr>
          <w:sz w:val="24"/>
          <w:szCs w:val="24"/>
        </w:rPr>
      </w:pPr>
      <w:r w:rsidRPr="0044577F">
        <w:rPr>
          <w:sz w:val="24"/>
          <w:szCs w:val="24"/>
        </w:rPr>
        <w:t xml:space="preserve">Items that may cause trip hazards such as trailing cables and weights </w:t>
      </w:r>
      <w:r w:rsidR="0080310A">
        <w:rPr>
          <w:sz w:val="24"/>
          <w:szCs w:val="24"/>
        </w:rPr>
        <w:t>must</w:t>
      </w:r>
      <w:r w:rsidRPr="0044577F">
        <w:rPr>
          <w:sz w:val="24"/>
          <w:szCs w:val="24"/>
        </w:rPr>
        <w:t xml:space="preserve"> be highlighted, covered, </w:t>
      </w:r>
      <w:proofErr w:type="gramStart"/>
      <w:r w:rsidRPr="0044577F">
        <w:rPr>
          <w:sz w:val="24"/>
          <w:szCs w:val="24"/>
        </w:rPr>
        <w:t>removed</w:t>
      </w:r>
      <w:proofErr w:type="gramEnd"/>
      <w:r w:rsidRPr="0044577F">
        <w:rPr>
          <w:sz w:val="24"/>
          <w:szCs w:val="24"/>
        </w:rPr>
        <w:t xml:space="preserve"> or positioned out of the way as appropriate.  </w:t>
      </w:r>
      <w:r w:rsidR="00E82EF5">
        <w:rPr>
          <w:sz w:val="24"/>
          <w:szCs w:val="24"/>
        </w:rPr>
        <w:t>Lo</w:t>
      </w:r>
      <w:r w:rsidRPr="0044577F">
        <w:rPr>
          <w:sz w:val="24"/>
          <w:szCs w:val="24"/>
        </w:rPr>
        <w:t>w lying furniture that may not be easily seen</w:t>
      </w:r>
      <w:r w:rsidR="00E82EF5">
        <w:rPr>
          <w:sz w:val="24"/>
          <w:szCs w:val="24"/>
        </w:rPr>
        <w:t xml:space="preserve"> shall not be used</w:t>
      </w:r>
      <w:r w:rsidRPr="0044577F">
        <w:rPr>
          <w:sz w:val="24"/>
          <w:szCs w:val="24"/>
        </w:rPr>
        <w:t>.</w:t>
      </w:r>
    </w:p>
    <w:p w14:paraId="464018B2" w14:textId="77777777" w:rsidR="000A4B92" w:rsidRDefault="000A4B92" w:rsidP="008B0E4B">
      <w:pPr>
        <w:pStyle w:val="ListParagraph"/>
        <w:numPr>
          <w:ilvl w:val="0"/>
          <w:numId w:val="2"/>
        </w:numPr>
        <w:spacing w:after="120"/>
        <w:ind w:hanging="720"/>
        <w:rPr>
          <w:sz w:val="24"/>
          <w:szCs w:val="24"/>
        </w:rPr>
      </w:pPr>
      <w:r w:rsidRPr="000A4B92">
        <w:rPr>
          <w:sz w:val="24"/>
          <w:szCs w:val="24"/>
        </w:rPr>
        <w:t xml:space="preserve">If providing outside heaters </w:t>
      </w:r>
      <w:r w:rsidR="00E82EF5">
        <w:rPr>
          <w:sz w:val="24"/>
          <w:szCs w:val="24"/>
        </w:rPr>
        <w:t xml:space="preserve">the licensee shall </w:t>
      </w:r>
      <w:r w:rsidRPr="000A4B92">
        <w:rPr>
          <w:sz w:val="24"/>
          <w:szCs w:val="24"/>
        </w:rPr>
        <w:t>ensure adequate fire fighting arrangements and</w:t>
      </w:r>
      <w:r w:rsidR="00E82EF5">
        <w:rPr>
          <w:sz w:val="24"/>
          <w:szCs w:val="24"/>
        </w:rPr>
        <w:t xml:space="preserve"> </w:t>
      </w:r>
      <w:r w:rsidRPr="000A4B92">
        <w:rPr>
          <w:sz w:val="24"/>
          <w:szCs w:val="24"/>
        </w:rPr>
        <w:t>appropriate secure arrangements for storing any fuel</w:t>
      </w:r>
      <w:r w:rsidR="00E82EF5" w:rsidRPr="000A4B92">
        <w:rPr>
          <w:sz w:val="24"/>
          <w:szCs w:val="24"/>
        </w:rPr>
        <w:t xml:space="preserve"> are in place</w:t>
      </w:r>
      <w:r w:rsidRPr="000A4B92">
        <w:rPr>
          <w:sz w:val="24"/>
          <w:szCs w:val="24"/>
        </w:rPr>
        <w:t xml:space="preserve">.  </w:t>
      </w:r>
    </w:p>
    <w:p w14:paraId="240043E6" w14:textId="77777777" w:rsidR="000A4B92" w:rsidRDefault="00E82EF5" w:rsidP="008B0E4B">
      <w:pPr>
        <w:pStyle w:val="ListParagraph"/>
        <w:numPr>
          <w:ilvl w:val="0"/>
          <w:numId w:val="2"/>
        </w:numPr>
        <w:spacing w:after="120"/>
        <w:ind w:hanging="720"/>
        <w:rPr>
          <w:sz w:val="24"/>
          <w:szCs w:val="24"/>
        </w:rPr>
      </w:pPr>
      <w:r>
        <w:rPr>
          <w:sz w:val="24"/>
          <w:szCs w:val="24"/>
        </w:rPr>
        <w:t>A</w:t>
      </w:r>
      <w:r w:rsidR="000A4B92" w:rsidRPr="0044577F">
        <w:rPr>
          <w:sz w:val="24"/>
          <w:szCs w:val="24"/>
        </w:rPr>
        <w:t xml:space="preserve">dequate lighting </w:t>
      </w:r>
      <w:r>
        <w:rPr>
          <w:sz w:val="24"/>
          <w:szCs w:val="24"/>
        </w:rPr>
        <w:t>shall be used i</w:t>
      </w:r>
      <w:r w:rsidR="000A4B92" w:rsidRPr="0044577F">
        <w:rPr>
          <w:sz w:val="24"/>
          <w:szCs w:val="24"/>
        </w:rPr>
        <w:t xml:space="preserve">f outside areas </w:t>
      </w:r>
      <w:r>
        <w:rPr>
          <w:sz w:val="24"/>
          <w:szCs w:val="24"/>
        </w:rPr>
        <w:t xml:space="preserve">are used </w:t>
      </w:r>
      <w:r w:rsidR="000A4B92" w:rsidRPr="0044577F">
        <w:rPr>
          <w:sz w:val="24"/>
          <w:szCs w:val="24"/>
        </w:rPr>
        <w:t>at night</w:t>
      </w:r>
      <w:r w:rsidR="008B0E4B">
        <w:rPr>
          <w:sz w:val="24"/>
          <w:szCs w:val="24"/>
        </w:rPr>
        <w:t xml:space="preserve"> or in low light level conditions</w:t>
      </w:r>
      <w:r w:rsidR="000A4B92" w:rsidRPr="0044577F">
        <w:rPr>
          <w:sz w:val="24"/>
          <w:szCs w:val="24"/>
        </w:rPr>
        <w:t xml:space="preserve">. </w:t>
      </w:r>
    </w:p>
    <w:p w14:paraId="3939A339" w14:textId="77777777" w:rsidR="00E82EF5" w:rsidRDefault="00E82EF5" w:rsidP="008B0E4B">
      <w:pPr>
        <w:pStyle w:val="ListParagraph"/>
        <w:numPr>
          <w:ilvl w:val="0"/>
          <w:numId w:val="2"/>
        </w:numPr>
        <w:spacing w:after="120"/>
        <w:ind w:hanging="720"/>
        <w:rPr>
          <w:sz w:val="24"/>
          <w:szCs w:val="24"/>
        </w:rPr>
      </w:pPr>
      <w:r>
        <w:rPr>
          <w:sz w:val="24"/>
          <w:szCs w:val="24"/>
        </w:rPr>
        <w:t xml:space="preserve">Outside electrical systems must be installed, </w:t>
      </w:r>
      <w:proofErr w:type="gramStart"/>
      <w:r>
        <w:rPr>
          <w:sz w:val="24"/>
          <w:szCs w:val="24"/>
        </w:rPr>
        <w:t>modified</w:t>
      </w:r>
      <w:proofErr w:type="gramEnd"/>
      <w:r>
        <w:rPr>
          <w:sz w:val="24"/>
          <w:szCs w:val="24"/>
        </w:rPr>
        <w:t xml:space="preserve"> and maintained by a competent and suitably qualified electrical engineer.  </w:t>
      </w:r>
    </w:p>
    <w:p w14:paraId="7337A549" w14:textId="77777777" w:rsidR="000A4B92" w:rsidRDefault="000A4B92" w:rsidP="008B0E4B">
      <w:pPr>
        <w:pStyle w:val="ListParagraph"/>
        <w:spacing w:after="120"/>
        <w:ind w:hanging="720"/>
        <w:rPr>
          <w:sz w:val="24"/>
          <w:szCs w:val="24"/>
        </w:rPr>
      </w:pPr>
    </w:p>
    <w:p w14:paraId="38CCCAB8" w14:textId="77777777" w:rsidR="000A4B92" w:rsidRPr="000A4B92" w:rsidRDefault="000A4B92" w:rsidP="008B0E4B">
      <w:pPr>
        <w:pStyle w:val="ListParagraph"/>
        <w:spacing w:after="120"/>
        <w:ind w:left="284" w:hanging="284"/>
        <w:rPr>
          <w:b/>
          <w:sz w:val="24"/>
          <w:szCs w:val="24"/>
        </w:rPr>
      </w:pPr>
      <w:r w:rsidRPr="000A4B92">
        <w:rPr>
          <w:b/>
          <w:sz w:val="24"/>
          <w:szCs w:val="24"/>
        </w:rPr>
        <w:t>Prevention of Nuisance</w:t>
      </w:r>
    </w:p>
    <w:p w14:paraId="2389CF95" w14:textId="77777777" w:rsidR="00DF240D" w:rsidRPr="0044577F" w:rsidRDefault="0080310A" w:rsidP="008B0E4B">
      <w:pPr>
        <w:pStyle w:val="ListParagraph"/>
        <w:numPr>
          <w:ilvl w:val="0"/>
          <w:numId w:val="2"/>
        </w:numPr>
        <w:spacing w:after="120"/>
        <w:ind w:hanging="720"/>
        <w:rPr>
          <w:sz w:val="24"/>
          <w:szCs w:val="24"/>
        </w:rPr>
      </w:pPr>
      <w:r>
        <w:rPr>
          <w:sz w:val="24"/>
          <w:szCs w:val="24"/>
        </w:rPr>
        <w:t>The provision of any o</w:t>
      </w:r>
      <w:r w:rsidR="00DF240D" w:rsidRPr="0044577F">
        <w:rPr>
          <w:sz w:val="24"/>
          <w:szCs w:val="24"/>
        </w:rPr>
        <w:t xml:space="preserve">utside entertainment </w:t>
      </w:r>
      <w:r w:rsidR="00E82EF5">
        <w:rPr>
          <w:sz w:val="24"/>
          <w:szCs w:val="24"/>
        </w:rPr>
        <w:t>shall</w:t>
      </w:r>
      <w:r>
        <w:rPr>
          <w:sz w:val="24"/>
          <w:szCs w:val="24"/>
        </w:rPr>
        <w:t xml:space="preserve"> </w:t>
      </w:r>
      <w:r w:rsidR="00A10DEF">
        <w:rPr>
          <w:sz w:val="24"/>
          <w:szCs w:val="24"/>
        </w:rPr>
        <w:t>not cause a disturbance</w:t>
      </w:r>
      <w:r>
        <w:rPr>
          <w:sz w:val="24"/>
          <w:szCs w:val="24"/>
        </w:rPr>
        <w:t xml:space="preserve"> to nearby residents</w:t>
      </w:r>
      <w:r w:rsidR="00A10DEF">
        <w:rPr>
          <w:sz w:val="24"/>
          <w:szCs w:val="24"/>
        </w:rPr>
        <w:t xml:space="preserve">.  </w:t>
      </w:r>
    </w:p>
    <w:p w14:paraId="78ED5FB1" w14:textId="77777777" w:rsidR="00E82EF5" w:rsidRDefault="00E82EF5" w:rsidP="008B0E4B">
      <w:pPr>
        <w:pStyle w:val="ListParagraph"/>
        <w:numPr>
          <w:ilvl w:val="0"/>
          <w:numId w:val="2"/>
        </w:numPr>
        <w:spacing w:after="120"/>
        <w:ind w:hanging="720"/>
        <w:rPr>
          <w:sz w:val="24"/>
          <w:szCs w:val="24"/>
        </w:rPr>
      </w:pPr>
      <w:r>
        <w:rPr>
          <w:sz w:val="24"/>
          <w:szCs w:val="24"/>
        </w:rPr>
        <w:t>The licen</w:t>
      </w:r>
      <w:r w:rsidR="008B0E4B">
        <w:rPr>
          <w:sz w:val="24"/>
          <w:szCs w:val="24"/>
        </w:rPr>
        <w:t xml:space="preserve">ce holder </w:t>
      </w:r>
      <w:r>
        <w:rPr>
          <w:sz w:val="24"/>
          <w:szCs w:val="24"/>
        </w:rPr>
        <w:t>shall h</w:t>
      </w:r>
      <w:r w:rsidR="00DF240D" w:rsidRPr="0044577F">
        <w:rPr>
          <w:sz w:val="24"/>
          <w:szCs w:val="24"/>
        </w:rPr>
        <w:t xml:space="preserve">ave a system in place to </w:t>
      </w:r>
      <w:r>
        <w:rPr>
          <w:sz w:val="24"/>
          <w:szCs w:val="24"/>
        </w:rPr>
        <w:t xml:space="preserve">regularly </w:t>
      </w:r>
      <w:r w:rsidR="00DF240D" w:rsidRPr="0044577F">
        <w:rPr>
          <w:sz w:val="24"/>
          <w:szCs w:val="24"/>
        </w:rPr>
        <w:t xml:space="preserve">monitor </w:t>
      </w:r>
      <w:r>
        <w:rPr>
          <w:sz w:val="24"/>
          <w:szCs w:val="24"/>
        </w:rPr>
        <w:t>the use of outside area</w:t>
      </w:r>
      <w:r w:rsidR="0080310A">
        <w:rPr>
          <w:sz w:val="24"/>
          <w:szCs w:val="24"/>
        </w:rPr>
        <w:t>s by customers to ensure nearby residents are not disturbed by customer noise and the area is kept clear of litter.</w:t>
      </w:r>
    </w:p>
    <w:p w14:paraId="457CFDF7" w14:textId="77777777" w:rsidR="00DF240D" w:rsidRPr="0080310A" w:rsidRDefault="0080310A" w:rsidP="0080310A">
      <w:pPr>
        <w:pStyle w:val="ListParagraph"/>
        <w:numPr>
          <w:ilvl w:val="0"/>
          <w:numId w:val="2"/>
        </w:numPr>
        <w:spacing w:after="120"/>
        <w:ind w:hanging="720"/>
        <w:rPr>
          <w:sz w:val="24"/>
          <w:szCs w:val="24"/>
        </w:rPr>
      </w:pPr>
      <w:r>
        <w:rPr>
          <w:sz w:val="24"/>
          <w:szCs w:val="24"/>
        </w:rPr>
        <w:t>Outside l</w:t>
      </w:r>
      <w:r w:rsidR="000A4B92" w:rsidRPr="0080310A">
        <w:rPr>
          <w:sz w:val="24"/>
          <w:szCs w:val="24"/>
        </w:rPr>
        <w:t xml:space="preserve">ighting </w:t>
      </w:r>
      <w:r>
        <w:rPr>
          <w:sz w:val="24"/>
          <w:szCs w:val="24"/>
        </w:rPr>
        <w:t xml:space="preserve">shall not </w:t>
      </w:r>
      <w:r w:rsidR="000A4B92" w:rsidRPr="0080310A">
        <w:rPr>
          <w:sz w:val="24"/>
          <w:szCs w:val="24"/>
        </w:rPr>
        <w:t xml:space="preserve">cause a </w:t>
      </w:r>
      <w:r>
        <w:rPr>
          <w:sz w:val="24"/>
          <w:szCs w:val="24"/>
        </w:rPr>
        <w:t xml:space="preserve">disturbance </w:t>
      </w:r>
      <w:r w:rsidR="008B0E4B" w:rsidRPr="0080310A">
        <w:rPr>
          <w:sz w:val="24"/>
          <w:szCs w:val="24"/>
        </w:rPr>
        <w:t>to ne</w:t>
      </w:r>
      <w:r>
        <w:rPr>
          <w:sz w:val="24"/>
          <w:szCs w:val="24"/>
        </w:rPr>
        <w:t>arby r</w:t>
      </w:r>
      <w:r w:rsidR="008B0E4B" w:rsidRPr="0080310A">
        <w:rPr>
          <w:sz w:val="24"/>
          <w:szCs w:val="24"/>
        </w:rPr>
        <w:t>esidents</w:t>
      </w:r>
      <w:r w:rsidR="000A4B92" w:rsidRPr="0080310A">
        <w:rPr>
          <w:sz w:val="24"/>
          <w:szCs w:val="24"/>
        </w:rPr>
        <w:t>.</w:t>
      </w:r>
    </w:p>
    <w:p w14:paraId="6727BF86" w14:textId="77777777" w:rsidR="0080310A" w:rsidRDefault="008B0E4B" w:rsidP="00DF240D">
      <w:pPr>
        <w:pStyle w:val="ListParagraph"/>
        <w:numPr>
          <w:ilvl w:val="0"/>
          <w:numId w:val="2"/>
        </w:numPr>
        <w:spacing w:after="120"/>
        <w:ind w:left="709" w:hanging="709"/>
        <w:rPr>
          <w:sz w:val="24"/>
          <w:szCs w:val="24"/>
        </w:rPr>
      </w:pPr>
      <w:r w:rsidRPr="00A10DEF">
        <w:rPr>
          <w:sz w:val="24"/>
          <w:szCs w:val="24"/>
        </w:rPr>
        <w:t>Suitable waste receptacles sh</w:t>
      </w:r>
      <w:r w:rsidR="00863C09" w:rsidRPr="00A10DEF">
        <w:rPr>
          <w:sz w:val="24"/>
          <w:szCs w:val="24"/>
        </w:rPr>
        <w:t xml:space="preserve">all </w:t>
      </w:r>
      <w:r w:rsidR="0080310A">
        <w:rPr>
          <w:sz w:val="24"/>
          <w:szCs w:val="24"/>
        </w:rPr>
        <w:t>be made available for use by staff and customers.</w:t>
      </w:r>
    </w:p>
    <w:p w14:paraId="7AEB6CDD" w14:textId="35F2D6AF" w:rsidR="00DF240D" w:rsidRPr="00A10DEF" w:rsidRDefault="0080310A" w:rsidP="00DF240D">
      <w:pPr>
        <w:pStyle w:val="ListParagraph"/>
        <w:numPr>
          <w:ilvl w:val="0"/>
          <w:numId w:val="2"/>
        </w:numPr>
        <w:spacing w:after="120"/>
        <w:ind w:left="709" w:hanging="709"/>
        <w:rPr>
          <w:sz w:val="24"/>
          <w:szCs w:val="24"/>
        </w:rPr>
      </w:pPr>
      <w:r>
        <w:rPr>
          <w:sz w:val="24"/>
          <w:szCs w:val="24"/>
        </w:rPr>
        <w:t>The outside area shall be thoroughly cleaned at the end of each day that it is in use.</w:t>
      </w:r>
    </w:p>
    <w:sectPr w:rsidR="00DF240D" w:rsidRPr="00A10DEF" w:rsidSect="00E22E2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FDE6" w14:textId="77777777" w:rsidR="00513875" w:rsidRDefault="00513875" w:rsidP="00E22E29">
      <w:pPr>
        <w:spacing w:after="0" w:line="240" w:lineRule="auto"/>
      </w:pPr>
      <w:r>
        <w:separator/>
      </w:r>
    </w:p>
  </w:endnote>
  <w:endnote w:type="continuationSeparator" w:id="0">
    <w:p w14:paraId="5AA0F6D8" w14:textId="77777777" w:rsidR="00513875" w:rsidRDefault="00513875" w:rsidP="00E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A3F8" w14:textId="77777777" w:rsidR="00513875" w:rsidRDefault="00513875" w:rsidP="00E22E29">
      <w:pPr>
        <w:spacing w:after="0" w:line="240" w:lineRule="auto"/>
      </w:pPr>
      <w:r>
        <w:separator/>
      </w:r>
    </w:p>
  </w:footnote>
  <w:footnote w:type="continuationSeparator" w:id="0">
    <w:p w14:paraId="08E25C63" w14:textId="77777777" w:rsidR="00513875" w:rsidRDefault="00513875" w:rsidP="00E22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1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0C7574"/>
    <w:multiLevelType w:val="hybridMultilevel"/>
    <w:tmpl w:val="C57A7ED6"/>
    <w:lvl w:ilvl="0" w:tplc="0809000F">
      <w:start w:val="1"/>
      <w:numFmt w:val="decimal"/>
      <w:lvlText w:val="%1."/>
      <w:lvlJc w:val="left"/>
      <w:pPr>
        <w:ind w:left="720" w:hanging="360"/>
      </w:pPr>
      <w:rPr>
        <w:rFonts w:hint="default"/>
      </w:rPr>
    </w:lvl>
    <w:lvl w:ilvl="1" w:tplc="4538EA92">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B1DF5"/>
    <w:multiLevelType w:val="multilevel"/>
    <w:tmpl w:val="EAA0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5F4F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239751F"/>
    <w:multiLevelType w:val="hybridMultilevel"/>
    <w:tmpl w:val="6E96F7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0D"/>
    <w:rsid w:val="000A4B92"/>
    <w:rsid w:val="0011521F"/>
    <w:rsid w:val="00323C04"/>
    <w:rsid w:val="003277B8"/>
    <w:rsid w:val="0044577F"/>
    <w:rsid w:val="00513875"/>
    <w:rsid w:val="005B0D0D"/>
    <w:rsid w:val="006A5BA2"/>
    <w:rsid w:val="006B60EE"/>
    <w:rsid w:val="00732AE9"/>
    <w:rsid w:val="007E6AA6"/>
    <w:rsid w:val="0080310A"/>
    <w:rsid w:val="00863C09"/>
    <w:rsid w:val="00880D70"/>
    <w:rsid w:val="008A0C64"/>
    <w:rsid w:val="008B0E4B"/>
    <w:rsid w:val="008C2493"/>
    <w:rsid w:val="00A10DEF"/>
    <w:rsid w:val="00CB2953"/>
    <w:rsid w:val="00D874A4"/>
    <w:rsid w:val="00DF240D"/>
    <w:rsid w:val="00E22E29"/>
    <w:rsid w:val="00E82EF5"/>
    <w:rsid w:val="00E95085"/>
    <w:rsid w:val="00F428E0"/>
    <w:rsid w:val="00F7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89D"/>
  <w15:docId w15:val="{3A4F6332-60A7-455A-90D3-75FF3B63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52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40D"/>
    <w:rPr>
      <w:color w:val="0000FF" w:themeColor="hyperlink"/>
      <w:u w:val="single"/>
    </w:rPr>
  </w:style>
  <w:style w:type="paragraph" w:styleId="ListParagraph">
    <w:name w:val="List Paragraph"/>
    <w:basedOn w:val="Normal"/>
    <w:uiPriority w:val="34"/>
    <w:qFormat/>
    <w:rsid w:val="0044577F"/>
    <w:pPr>
      <w:ind w:left="720"/>
      <w:contextualSpacing/>
    </w:pPr>
  </w:style>
  <w:style w:type="paragraph" w:styleId="Header">
    <w:name w:val="header"/>
    <w:basedOn w:val="Normal"/>
    <w:link w:val="HeaderChar"/>
    <w:uiPriority w:val="99"/>
    <w:unhideWhenUsed/>
    <w:rsid w:val="00E2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E29"/>
  </w:style>
  <w:style w:type="paragraph" w:styleId="Footer">
    <w:name w:val="footer"/>
    <w:basedOn w:val="Normal"/>
    <w:link w:val="FooterChar"/>
    <w:uiPriority w:val="99"/>
    <w:unhideWhenUsed/>
    <w:rsid w:val="00E2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E29"/>
  </w:style>
  <w:style w:type="paragraph" w:styleId="BalloonText">
    <w:name w:val="Balloon Text"/>
    <w:basedOn w:val="Normal"/>
    <w:link w:val="BalloonTextChar"/>
    <w:uiPriority w:val="99"/>
    <w:semiHidden/>
    <w:unhideWhenUsed/>
    <w:rsid w:val="00E2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29"/>
    <w:rPr>
      <w:rFonts w:ascii="Tahoma" w:hAnsi="Tahoma" w:cs="Tahoma"/>
      <w:sz w:val="16"/>
      <w:szCs w:val="16"/>
    </w:rPr>
  </w:style>
  <w:style w:type="table" w:styleId="PlainTable4">
    <w:name w:val="Plain Table 4"/>
    <w:basedOn w:val="TableNormal"/>
    <w:uiPriority w:val="44"/>
    <w:rsid w:val="001152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152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2/1536/ma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Gallacher, Simon</dc:creator>
  <cp:lastModifiedBy>Lucy Miller</cp:lastModifiedBy>
  <cp:revision>2</cp:revision>
  <dcterms:created xsi:type="dcterms:W3CDTF">2022-08-10T10:38:00Z</dcterms:created>
  <dcterms:modified xsi:type="dcterms:W3CDTF">2022-08-10T10:38:00Z</dcterms:modified>
</cp:coreProperties>
</file>